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311181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宁夏住房资金管理中心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2955E4" w:rsidRDefault="00311181" w:rsidP="002B6E69">
            <w:pPr>
              <w:jc w:val="center"/>
              <w:rPr>
                <w:sz w:val="28"/>
                <w:szCs w:val="28"/>
              </w:rPr>
            </w:pPr>
            <w:r w:rsidRPr="002955E4">
              <w:rPr>
                <w:rFonts w:hint="eastAsia"/>
                <w:sz w:val="28"/>
                <w:szCs w:val="28"/>
              </w:rPr>
              <w:t>宁夏住房和城乡建设厅</w:t>
            </w:r>
          </w:p>
        </w:tc>
      </w:tr>
      <w:tr w:rsidR="002B6E69" w:rsidTr="00311181">
        <w:trPr>
          <w:cantSplit/>
          <w:trHeight w:hRule="exact" w:val="199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2955E4" w:rsidRDefault="002955E4" w:rsidP="002955E4">
            <w:pPr>
              <w:spacing w:line="360" w:lineRule="auto"/>
              <w:ind w:firstLineChars="200" w:firstLine="420"/>
              <w:rPr>
                <w:rFonts w:ascii="仿宋" w:hAnsi="仿宋"/>
              </w:rPr>
            </w:pPr>
            <w:r>
              <w:rPr>
                <w:rFonts w:ascii="仿宋" w:hAnsi="仿宋" w:hint="eastAsia"/>
              </w:rPr>
              <w:t>负责本级及中央</w:t>
            </w:r>
            <w:proofErr w:type="gramStart"/>
            <w:r>
              <w:rPr>
                <w:rFonts w:ascii="仿宋" w:hAnsi="仿宋" w:hint="eastAsia"/>
              </w:rPr>
              <w:t>驻银单位</w:t>
            </w:r>
            <w:proofErr w:type="gramEnd"/>
            <w:r>
              <w:rPr>
                <w:rFonts w:ascii="仿宋" w:hAnsi="仿宋" w:hint="eastAsia"/>
              </w:rPr>
              <w:t>国有住房出售收入的管理，住房货币化补贴的录入、使用和核算，住房公积金的归集管理，住房公积金贷款业务的审批、发放，住房公积金支取业务的审批、核算业务；完成自治区住房和城乡建设厅、银川住房管理中心交办的其他业务相关的其他工作任务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2955E4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164000021001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2955E4" w:rsidP="00E020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自收自支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955E4" w:rsidP="002B6E69">
            <w:pPr>
              <w:jc w:val="center"/>
            </w:pPr>
            <w:r>
              <w:rPr>
                <w:rFonts w:hint="eastAsia"/>
              </w:rPr>
              <w:t>闫斌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2955E4" w:rsidP="00BA2174">
            <w:pPr>
              <w:jc w:val="center"/>
            </w:pPr>
            <w:r>
              <w:rPr>
                <w:rFonts w:hint="eastAsia"/>
              </w:rPr>
              <w:t>2071</w:t>
            </w:r>
          </w:p>
        </w:tc>
      </w:tr>
      <w:tr w:rsidR="002B6E69" w:rsidTr="00A10B7A">
        <w:trPr>
          <w:cantSplit/>
          <w:trHeight w:hRule="exact" w:val="589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2955E4" w:rsidRDefault="002955E4" w:rsidP="001D631C">
            <w:pPr>
              <w:jc w:val="center"/>
              <w:rPr>
                <w:sz w:val="28"/>
                <w:szCs w:val="28"/>
              </w:rPr>
            </w:pPr>
            <w:r w:rsidRPr="002955E4">
              <w:rPr>
                <w:rFonts w:hint="eastAsia"/>
                <w:sz w:val="28"/>
                <w:szCs w:val="28"/>
              </w:rPr>
              <w:t>宁夏银川市文化西街</w:t>
            </w:r>
            <w:r w:rsidRPr="002955E4">
              <w:rPr>
                <w:rFonts w:hint="eastAsia"/>
                <w:sz w:val="28"/>
                <w:szCs w:val="28"/>
              </w:rPr>
              <w:t>69</w:t>
            </w:r>
            <w:r w:rsidRPr="002955E4"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2955E4" w:rsidP="00BA21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5057997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64A" w:rsidRPr="00BE76D1" w:rsidRDefault="00BE76D1" w:rsidP="00BE76D1">
            <w:pPr>
              <w:ind w:firstLineChars="225" w:firstLine="473"/>
              <w:rPr>
                <w:rFonts w:ascii="仿宋" w:eastAsia="仿宋" w:hAnsi="仿宋"/>
                <w:szCs w:val="21"/>
              </w:rPr>
            </w:pPr>
            <w:r w:rsidRPr="00BE76D1">
              <w:rPr>
                <w:rStyle w:val="font71"/>
                <w:rFonts w:hint="default"/>
                <w:sz w:val="21"/>
                <w:szCs w:val="21"/>
              </w:rPr>
              <w:t>一、住房公积金管理工作基本情况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按照年初工作计划和确定的目标任务，我们把住房公积金归集、提取、贷款三项主业按科室职能分类量化、责任到人、突出重点、攻坚克难，在办法措施上下功夫，在简化程序上</w:t>
            </w:r>
            <w:proofErr w:type="gramStart"/>
            <w:r w:rsidRPr="00BE76D1">
              <w:rPr>
                <w:rStyle w:val="font71"/>
                <w:rFonts w:hint="default"/>
                <w:sz w:val="21"/>
                <w:szCs w:val="21"/>
              </w:rPr>
              <w:t>作文章</w:t>
            </w:r>
            <w:proofErr w:type="gramEnd"/>
            <w:r w:rsidRPr="00BE76D1">
              <w:rPr>
                <w:rStyle w:val="font71"/>
                <w:rFonts w:hint="default"/>
                <w:sz w:val="21"/>
                <w:szCs w:val="21"/>
              </w:rPr>
              <w:t>，始终把广大群众意愿作为工作目标和检验标准，公开承诺办事程序、办事时限、自觉接受社会监督、群众监督、舆论监督。积极推行贷款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“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阳光审批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、简化办事程序、缩短办事时间，提高办事效率、深化异地贷款。截止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2012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年底，累计归集住房公积金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75.98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亿元，余额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31.22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亿元。累计提取使用住房公积金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44.76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亿元，累计发放住房公积金个人贷款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22309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户，金额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38.22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亿元，贷款余额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21.88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亿元，其中发放异地贷款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517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户，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1.39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亿元。住房公积金增值收益累计达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2.08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亿元、支持廉租住房资金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1.2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二、住房公积金年度效能目标完成情况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住房公积金归集稳步上升。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2012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年度新增单位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35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个、新增缴存职工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15138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人。新增归集额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12.44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亿元，增长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19.61%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。完成年度目标任务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119.61%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住房公积金提取使用进一步规范。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2012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年度提取住房公积金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20450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笔，提取金额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7.1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亿元，占当年缴存额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57.07%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，其中住房提取使用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5.68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亿元，占提取额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80%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，公积金使用率达到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87.7%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住房公积金贷款稳中有增。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2012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年度发放住房公积金个人贷款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2336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户，金额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6.39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亿元，完成目标任务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128%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。个人住房贷款率达到了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70%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，居全区首位，完成目标任务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102.94%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，逾期率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0.27‰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，完成目标任务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111.11%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。与去年同期相比降低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0.17‰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住房公积金增值收益大幅增长。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2012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年度实现增值收益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4981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万元，完成目标任务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191.58%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，与去年同期相比增长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91.59%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。按照分配原则，提取管理费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772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万元，专项资金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154.4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万元，剩余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4055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万元全部上缴财政国库用于廉租住房建设补充资金。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三、改进服务、提速提效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年初以来，我们按照厅党组的部署。认真开展进一步营造风清气正发展环境活动，德军厅长多次深入中心调查研究，深入探讨创新服务方式，精简办事环节、优化贷款审批等有关问题，提出改进服务新举措，将贷款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“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五级审批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简化为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“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三级审批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，将审批周期由十五个工作日压缩为十个工作日，将委托银行引进大厅合署办公，实行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“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一站式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”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服务，并取消贷款合同工本费和房产</w:t>
            </w:r>
            <w:proofErr w:type="gramStart"/>
            <w:r w:rsidRPr="00BE76D1">
              <w:rPr>
                <w:rStyle w:val="font71"/>
                <w:rFonts w:hint="default"/>
                <w:sz w:val="21"/>
                <w:szCs w:val="21"/>
              </w:rPr>
              <w:t>鉴证</w:t>
            </w:r>
            <w:proofErr w:type="gramEnd"/>
            <w:r w:rsidRPr="00BE76D1">
              <w:rPr>
                <w:rStyle w:val="font71"/>
                <w:rFonts w:hint="default"/>
                <w:sz w:val="21"/>
                <w:szCs w:val="21"/>
              </w:rPr>
              <w:t>抵押代办费四项措施，在宁夏日报刊登公开承诺，得到了广大群众的好评。随着缴存职工收入的不断提高和住房面积价格的不断增长，经过调查研究，报请厅领导同意，将住房公积金贷款由原来的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35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万元提高到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40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万元，双职工缴存公积金提高到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50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万元，切实解决了职工购新房经费不足的问题。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四、严格要求、廉洁自律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 xml:space="preserve"> </w:t>
            </w:r>
            <w:r w:rsidRPr="00BE76D1">
              <w:rPr>
                <w:rStyle w:val="font71"/>
                <w:rFonts w:hint="default"/>
                <w:sz w:val="21"/>
                <w:szCs w:val="21"/>
              </w:rPr>
              <w:t>一年来我认真贯彻落实《廉政准则》，处处以《准则》检点自己的思想、约束自己的言行，规范自己的权义、努力创建营造廉政氛围。在实践过程中要求别人做到的自己首先带头做表率，要求别人不做的自己自觉遵守，虚心接受群众的监督，积极推行责权分明，权力阳光运行、经费使用公开、重大事项集体决定。在处理复杂问题上始终坚持原则，把握底线，绷紧廉洁自律这根弦，做到</w:t>
            </w:r>
            <w:proofErr w:type="gramStart"/>
            <w:r w:rsidRPr="00BE76D1">
              <w:rPr>
                <w:rStyle w:val="font71"/>
                <w:rFonts w:hint="default"/>
                <w:sz w:val="21"/>
                <w:szCs w:val="21"/>
              </w:rPr>
              <w:t>秉</w:t>
            </w:r>
            <w:proofErr w:type="gramEnd"/>
            <w:r w:rsidRPr="00BE76D1">
              <w:rPr>
                <w:rStyle w:val="font71"/>
                <w:rFonts w:hint="default"/>
                <w:sz w:val="21"/>
                <w:szCs w:val="21"/>
              </w:rPr>
              <w:t>公用权，公私分明。始终坚持按制度办事，用制度管人，建立完善程序化工作机制，有效地杜绝了不廉洁行为的发生，确保了资金安全运行，业务高效运转，廉洁服务到位。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E76D1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75.4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BE76D1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650.3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BE76D1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650.3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BE76D1" w:rsidRDefault="00BE76D1" w:rsidP="00EF6021">
            <w:pPr>
              <w:jc w:val="center"/>
              <w:rPr>
                <w:sz w:val="28"/>
                <w:szCs w:val="28"/>
              </w:rPr>
            </w:pPr>
            <w:r w:rsidRPr="00BE76D1">
              <w:rPr>
                <w:rFonts w:hint="eastAsia"/>
                <w:sz w:val="28"/>
                <w:szCs w:val="28"/>
              </w:rPr>
              <w:t>156.6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BE76D1" w:rsidRDefault="00BE76D1" w:rsidP="00EF6021">
            <w:pPr>
              <w:jc w:val="center"/>
              <w:rPr>
                <w:sz w:val="28"/>
                <w:szCs w:val="28"/>
              </w:rPr>
            </w:pPr>
            <w:r w:rsidRPr="00BE76D1">
              <w:rPr>
                <w:rFonts w:hint="eastAsia"/>
                <w:sz w:val="28"/>
                <w:szCs w:val="28"/>
              </w:rPr>
              <w:t>493.7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BE76D1" w:rsidRDefault="00BE76D1" w:rsidP="00EF6021">
            <w:pPr>
              <w:jc w:val="center"/>
              <w:rPr>
                <w:sz w:val="28"/>
                <w:szCs w:val="28"/>
              </w:rPr>
            </w:pPr>
            <w:r w:rsidRPr="00BE76D1">
              <w:rPr>
                <w:rFonts w:hint="eastAsia"/>
                <w:sz w:val="28"/>
                <w:szCs w:val="28"/>
              </w:rPr>
              <w:t>387.8</w:t>
            </w:r>
          </w:p>
          <w:p w:rsidR="00BE76D1" w:rsidRPr="00BE76D1" w:rsidRDefault="00BE76D1" w:rsidP="00EF6021">
            <w:pPr>
              <w:jc w:val="center"/>
              <w:rPr>
                <w:sz w:val="28"/>
                <w:szCs w:val="28"/>
              </w:rPr>
            </w:pPr>
          </w:p>
        </w:tc>
      </w:tr>
      <w:tr w:rsidR="002D1B39" w:rsidTr="00BE76D1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0B7A" w:rsidRDefault="00BE76D1" w:rsidP="00A10B7A">
            <w:pPr>
              <w:ind w:firstLineChars="50" w:firstLine="120"/>
              <w:rPr>
                <w:rStyle w:val="font71"/>
                <w:rFonts w:hint="default"/>
                <w:sz w:val="24"/>
              </w:rPr>
            </w:pPr>
            <w:r w:rsidRPr="00A10B7A">
              <w:rPr>
                <w:rStyle w:val="font71"/>
                <w:rFonts w:hint="default"/>
                <w:sz w:val="24"/>
              </w:rPr>
              <w:t>1</w:t>
            </w:r>
            <w:r w:rsidRPr="00A10B7A">
              <w:rPr>
                <w:rStyle w:val="font71"/>
                <w:rFonts w:hint="default"/>
                <w:sz w:val="24"/>
              </w:rPr>
              <w:t>、荣获</w:t>
            </w:r>
            <w:r w:rsidRPr="00A10B7A">
              <w:rPr>
                <w:rStyle w:val="font71"/>
                <w:rFonts w:hint="default"/>
                <w:sz w:val="24"/>
              </w:rPr>
              <w:t>2011</w:t>
            </w:r>
            <w:r w:rsidRPr="00A10B7A">
              <w:rPr>
                <w:rStyle w:val="font71"/>
                <w:rFonts w:hint="default"/>
                <w:sz w:val="24"/>
              </w:rPr>
              <w:t>年全国</w:t>
            </w:r>
            <w:r w:rsidRPr="00A10B7A">
              <w:rPr>
                <w:rStyle w:val="font71"/>
                <w:rFonts w:hint="default"/>
                <w:sz w:val="24"/>
              </w:rPr>
              <w:t>“</w:t>
            </w:r>
            <w:r w:rsidRPr="00A10B7A">
              <w:rPr>
                <w:rStyle w:val="font71"/>
                <w:rFonts w:hint="default"/>
                <w:sz w:val="24"/>
              </w:rPr>
              <w:t>青年文明</w:t>
            </w:r>
            <w:r w:rsidRPr="00A10B7A">
              <w:rPr>
                <w:rStyle w:val="font71"/>
                <w:rFonts w:hint="default"/>
                <w:sz w:val="24"/>
              </w:rPr>
              <w:t>”</w:t>
            </w:r>
            <w:r w:rsidRPr="00A10B7A">
              <w:rPr>
                <w:rStyle w:val="font71"/>
                <w:rFonts w:hint="default"/>
                <w:sz w:val="24"/>
              </w:rPr>
              <w:t>称号；</w:t>
            </w:r>
          </w:p>
          <w:p w:rsidR="00A10B7A" w:rsidRDefault="00BE76D1" w:rsidP="00BE76D1">
            <w:pPr>
              <w:rPr>
                <w:rStyle w:val="font71"/>
                <w:rFonts w:hint="default"/>
                <w:sz w:val="24"/>
              </w:rPr>
            </w:pPr>
            <w:r w:rsidRPr="00A10B7A">
              <w:rPr>
                <w:rStyle w:val="font71"/>
                <w:rFonts w:hint="default"/>
                <w:sz w:val="24"/>
              </w:rPr>
              <w:t xml:space="preserve"> 2</w:t>
            </w:r>
            <w:r w:rsidRPr="00A10B7A">
              <w:rPr>
                <w:rStyle w:val="font71"/>
                <w:rFonts w:hint="default"/>
                <w:sz w:val="24"/>
              </w:rPr>
              <w:t>、荣获</w:t>
            </w:r>
            <w:r w:rsidRPr="00A10B7A">
              <w:rPr>
                <w:rStyle w:val="font71"/>
                <w:rFonts w:hint="default"/>
                <w:sz w:val="24"/>
              </w:rPr>
              <w:t>2011</w:t>
            </w:r>
            <w:r w:rsidRPr="00A10B7A">
              <w:rPr>
                <w:rStyle w:val="font71"/>
                <w:rFonts w:hint="default"/>
                <w:sz w:val="24"/>
              </w:rPr>
              <w:t>年全区</w:t>
            </w:r>
            <w:r w:rsidRPr="00A10B7A">
              <w:rPr>
                <w:rStyle w:val="font71"/>
                <w:rFonts w:hint="default"/>
                <w:sz w:val="24"/>
              </w:rPr>
              <w:t>“</w:t>
            </w:r>
            <w:r w:rsidRPr="00A10B7A">
              <w:rPr>
                <w:rStyle w:val="font71"/>
                <w:rFonts w:hint="default"/>
                <w:sz w:val="24"/>
              </w:rPr>
              <w:t>三八红旗集体</w:t>
            </w:r>
            <w:r w:rsidRPr="00A10B7A">
              <w:rPr>
                <w:rStyle w:val="font71"/>
                <w:rFonts w:hint="default"/>
                <w:sz w:val="24"/>
              </w:rPr>
              <w:t>”</w:t>
            </w:r>
            <w:r w:rsidRPr="00A10B7A">
              <w:rPr>
                <w:rStyle w:val="font71"/>
                <w:rFonts w:hint="default"/>
                <w:sz w:val="24"/>
              </w:rPr>
              <w:t>称号；</w:t>
            </w:r>
          </w:p>
          <w:p w:rsidR="002D1B39" w:rsidRPr="00A10B7A" w:rsidRDefault="00BE76D1" w:rsidP="00BE76D1">
            <w:pPr>
              <w:rPr>
                <w:sz w:val="24"/>
              </w:rPr>
            </w:pPr>
            <w:r w:rsidRPr="00A10B7A">
              <w:rPr>
                <w:rStyle w:val="font71"/>
                <w:rFonts w:hint="default"/>
                <w:sz w:val="24"/>
              </w:rPr>
              <w:t xml:space="preserve"> 3</w:t>
            </w:r>
            <w:r w:rsidRPr="00A10B7A">
              <w:rPr>
                <w:rStyle w:val="font71"/>
                <w:rFonts w:hint="default"/>
                <w:sz w:val="24"/>
              </w:rPr>
              <w:t>、被评为宁夏住房和城乡建设厅效能考核年度第三名。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2D1B39" w:rsidP="001D631C">
            <w:pPr>
              <w:jc w:val="center"/>
            </w:pP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BE76D1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28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BE76D1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27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BE76D1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0</w:t>
            </w: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2C6122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</w:t>
            </w:r>
            <w:r w:rsidR="00BE76D1">
              <w:rPr>
                <w:rFonts w:ascii="楷体_GB2312" w:eastAsia="楷体_GB2312" w:hint="eastAsia"/>
                <w:sz w:val="32"/>
              </w:rPr>
              <w:t>宁夏住房资金管理中心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2C6122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BE76D1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nxgjj.com.cn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E4434A" w:rsidRDefault="00C36149" w:rsidP="00C36149">
            <w:pPr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E4434A" w:rsidRPr="00E4434A">
              <w:rPr>
                <w:rFonts w:ascii="楷体_GB2312" w:eastAsia="楷体_GB2312"/>
                <w:b/>
                <w:bCs/>
                <w:sz w:val="32"/>
              </w:rPr>
              <w:t>lllqhyt122@qq.com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  <w:bookmarkStart w:id="0" w:name="_GoBack"/>
      <w:bookmarkEnd w:id="0"/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94832"/>
    <w:rsid w:val="002955E4"/>
    <w:rsid w:val="002B6E69"/>
    <w:rsid w:val="002C18C2"/>
    <w:rsid w:val="002C6122"/>
    <w:rsid w:val="002D1B39"/>
    <w:rsid w:val="00311181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A10B7A"/>
    <w:rsid w:val="00A50492"/>
    <w:rsid w:val="00AD664A"/>
    <w:rsid w:val="00BA2174"/>
    <w:rsid w:val="00BE3EE9"/>
    <w:rsid w:val="00BE76D1"/>
    <w:rsid w:val="00C16B77"/>
    <w:rsid w:val="00C36149"/>
    <w:rsid w:val="00C460AB"/>
    <w:rsid w:val="00C52A4B"/>
    <w:rsid w:val="00D3692C"/>
    <w:rsid w:val="00E0202C"/>
    <w:rsid w:val="00E4434A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BE76D1"/>
    <w:rPr>
      <w:rFonts w:ascii="Times New Roman" w:eastAsia="楷体_GB2312" w:hint="eastAsia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BE76D1"/>
    <w:rPr>
      <w:rFonts w:ascii="Times New Roman" w:eastAsia="楷体_GB2312" w:hint="eastAsi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1802</Characters>
  <Application>Microsoft Office Word</Application>
  <DocSecurity>0</DocSecurity>
  <Lines>15</Lines>
  <Paragraphs>4</Paragraphs>
  <ScaleCrop>false</ScaleCrop>
  <Company>http://bbs.mscode.cc</Company>
  <LinksUpToDate>false</LinksUpToDate>
  <CharactersWithSpaces>2114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2013-02-18T09:49:00Z</cp:lastPrinted>
  <dcterms:created xsi:type="dcterms:W3CDTF">2013-04-23T00:42:00Z</dcterms:created>
  <dcterms:modified xsi:type="dcterms:W3CDTF">2013-04-23T08:12:00Z</dcterms:modified>
</cp:coreProperties>
</file>