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02F7E">
      <w:pPr>
        <w:jc w:val="center"/>
        <w:rPr>
          <w:rFonts w:ascii="仿宋_GB2312" w:eastAsia="仿宋_GB2312" w:hint="eastAsia"/>
          <w:b/>
          <w:sz w:val="36"/>
        </w:rPr>
      </w:pPr>
      <w:r>
        <w:rPr>
          <w:rFonts w:ascii="仿宋_GB2312" w:eastAsia="仿宋_GB2312" w:hint="eastAsia"/>
          <w:b/>
          <w:sz w:val="36"/>
        </w:rPr>
        <w:t>《事业单位法人年度报告》公开表</w:t>
      </w:r>
    </w:p>
    <w:p w:rsidR="00000000" w:rsidRDefault="00F02F7E">
      <w:pPr>
        <w:jc w:val="center"/>
        <w:rPr>
          <w:rFonts w:ascii="仿宋_GB2312" w:eastAsia="仿宋_GB2312" w:hint="eastAsia"/>
          <w:b/>
          <w:sz w:val="28"/>
          <w:szCs w:val="28"/>
        </w:rPr>
      </w:pPr>
      <w:r>
        <w:rPr>
          <w:rFonts w:ascii="仿宋_GB2312" w:eastAsia="仿宋_GB2312" w:hint="eastAsia"/>
          <w:b/>
          <w:sz w:val="28"/>
          <w:szCs w:val="28"/>
        </w:rPr>
        <w:t>（</w:t>
      </w:r>
      <w:r>
        <w:rPr>
          <w:rFonts w:ascii="仿宋_GB2312" w:eastAsia="仿宋_GB2312" w:hint="eastAsia"/>
          <w:b/>
          <w:sz w:val="28"/>
          <w:szCs w:val="28"/>
        </w:rPr>
        <w:t>2012</w:t>
      </w:r>
      <w:r>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000000" w:rsidTr="00D42C52">
        <w:trPr>
          <w:cantSplit/>
          <w:trHeight w:hRule="exact" w:val="607"/>
        </w:trPr>
        <w:tc>
          <w:tcPr>
            <w:tcW w:w="720" w:type="dxa"/>
            <w:vMerge w:val="restart"/>
            <w:tcBorders>
              <w:top w:val="single" w:sz="4" w:space="0" w:color="auto"/>
              <w:right w:val="single" w:sz="4" w:space="0" w:color="auto"/>
            </w:tcBorders>
            <w:textDirection w:val="tbRlV"/>
            <w:vAlign w:val="center"/>
          </w:tcPr>
          <w:p w:rsidR="00000000" w:rsidRDefault="00F02F7E">
            <w:pPr>
              <w:ind w:left="113" w:right="113"/>
              <w:jc w:val="center"/>
              <w:rPr>
                <w:rFonts w:eastAsia="楷体_GB2312" w:hint="eastAsia"/>
                <w:b/>
                <w:sz w:val="32"/>
              </w:rPr>
            </w:pPr>
            <w:r>
              <w:rPr>
                <w:rFonts w:eastAsia="楷体_GB2312" w:hint="eastAsia"/>
                <w:b/>
                <w:sz w:val="32"/>
              </w:rPr>
              <w:t>登</w:t>
            </w:r>
            <w:r>
              <w:rPr>
                <w:rFonts w:eastAsia="楷体_GB2312" w:hint="eastAsia"/>
                <w:b/>
                <w:sz w:val="32"/>
              </w:rPr>
              <w:t xml:space="preserve">   </w:t>
            </w:r>
            <w:r>
              <w:rPr>
                <w:rFonts w:eastAsia="楷体_GB2312" w:hint="eastAsia"/>
                <w:b/>
                <w:sz w:val="32"/>
              </w:rPr>
              <w:t>记</w:t>
            </w:r>
            <w:r>
              <w:rPr>
                <w:rFonts w:eastAsia="楷体_GB2312" w:hint="eastAsia"/>
                <w:b/>
                <w:sz w:val="32"/>
              </w:rPr>
              <w:t xml:space="preserve">   </w:t>
            </w:r>
            <w:r>
              <w:rPr>
                <w:rFonts w:eastAsia="楷体_GB2312" w:hint="eastAsia"/>
                <w:b/>
                <w:sz w:val="32"/>
              </w:rPr>
              <w:t>事</w:t>
            </w:r>
            <w:r>
              <w:rPr>
                <w:rFonts w:eastAsia="楷体_GB2312" w:hint="eastAsia"/>
                <w:b/>
                <w:sz w:val="32"/>
              </w:rPr>
              <w:t xml:space="preserve">   </w:t>
            </w:r>
            <w:r>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宁夏回族自治区离职干部休养所</w:t>
            </w:r>
          </w:p>
          <w:p w:rsidR="00000000" w:rsidRDefault="00F02F7E">
            <w:pPr>
              <w:jc w:val="center"/>
              <w:rPr>
                <w:rFonts w:hint="eastAsia"/>
                <w:sz w:val="28"/>
                <w:szCs w:val="28"/>
              </w:rPr>
            </w:pPr>
            <w:r>
              <w:rPr>
                <w:rFonts w:ascii="宋体" w:hAnsi="宋体" w:cs="宋体" w:hint="eastAsia"/>
                <w:szCs w:val="21"/>
              </w:rPr>
              <w:t>（自治区区属企业离休干部服务管理中心）</w:t>
            </w:r>
          </w:p>
        </w:tc>
      </w:tr>
      <w:tr w:rsidR="00000000">
        <w:trPr>
          <w:cantSplit/>
          <w:trHeight w:hRule="exact" w:val="567"/>
        </w:trPr>
        <w:tc>
          <w:tcPr>
            <w:tcW w:w="720" w:type="dxa"/>
            <w:vMerge/>
            <w:tcBorders>
              <w:top w:val="single" w:sz="4" w:space="0" w:color="auto"/>
              <w:right w:val="single" w:sz="4" w:space="0" w:color="auto"/>
            </w:tcBorders>
            <w:textDirection w:val="tbRlV"/>
            <w:vAlign w:val="center"/>
          </w:tcPr>
          <w:p w:rsidR="00000000" w:rsidRDefault="00F02F7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000000" w:rsidRDefault="00F02F7E">
            <w:pPr>
              <w:jc w:val="center"/>
              <w:rPr>
                <w:rFonts w:hint="eastAsia"/>
              </w:rPr>
            </w:pPr>
            <w:r>
              <w:rPr>
                <w:rFonts w:hint="eastAsia"/>
              </w:rPr>
              <w:t>中共宁夏回族自治区委员会老干部局</w:t>
            </w:r>
          </w:p>
        </w:tc>
      </w:tr>
      <w:tr w:rsidR="00000000">
        <w:trPr>
          <w:cantSplit/>
          <w:trHeight w:hRule="exact" w:val="759"/>
        </w:trPr>
        <w:tc>
          <w:tcPr>
            <w:tcW w:w="720" w:type="dxa"/>
            <w:vMerge/>
            <w:tcBorders>
              <w:top w:val="single" w:sz="4" w:space="0" w:color="auto"/>
              <w:right w:val="single" w:sz="4" w:space="0" w:color="auto"/>
            </w:tcBorders>
            <w:textDirection w:val="tbRlV"/>
            <w:vAlign w:val="center"/>
          </w:tcPr>
          <w:p w:rsidR="00000000" w:rsidRDefault="00F02F7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000000" w:rsidRDefault="00F02F7E">
            <w:pPr>
              <w:rPr>
                <w:rFonts w:ascii="仿宋" w:eastAsia="仿宋" w:hAnsi="仿宋" w:hint="eastAsia"/>
              </w:rPr>
            </w:pPr>
            <w:r>
              <w:rPr>
                <w:rFonts w:ascii="宋体" w:hAnsi="宋体" w:cs="宋体" w:hint="eastAsia"/>
              </w:rPr>
              <w:t xml:space="preserve">    </w:t>
            </w:r>
            <w:r>
              <w:rPr>
                <w:rFonts w:ascii="宋体" w:hAnsi="宋体" w:cs="宋体" w:hint="eastAsia"/>
              </w:rPr>
              <w:t>为住所老干部提供保健、交通、文化、娱乐服务；安排好学习和党组织生活，让老干部安度晚年。</w:t>
            </w:r>
          </w:p>
        </w:tc>
      </w:tr>
      <w:tr w:rsidR="00000000">
        <w:trPr>
          <w:cantSplit/>
          <w:trHeight w:hRule="exact" w:val="567"/>
        </w:trPr>
        <w:tc>
          <w:tcPr>
            <w:tcW w:w="720" w:type="dxa"/>
            <w:vMerge/>
            <w:tcBorders>
              <w:top w:val="single" w:sz="4" w:space="0" w:color="auto"/>
              <w:right w:val="single" w:sz="4" w:space="0" w:color="auto"/>
            </w:tcBorders>
            <w:textDirection w:val="tbRlV"/>
            <w:vAlign w:val="center"/>
          </w:tcPr>
          <w:p w:rsidR="00000000" w:rsidRDefault="00F02F7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hint="eastAsia"/>
                <w:szCs w:val="21"/>
              </w:rPr>
            </w:pPr>
            <w:r>
              <w:rPr>
                <w:rFonts w:ascii="宋体" w:hAnsi="宋体" w:hint="eastAsia"/>
                <w:szCs w:val="21"/>
              </w:rPr>
              <w:t>164000025029</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hint="eastAsia"/>
              </w:rP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财政补助</w:t>
            </w:r>
          </w:p>
        </w:tc>
      </w:tr>
      <w:tr w:rsidR="00000000">
        <w:trPr>
          <w:cantSplit/>
          <w:trHeight w:hRule="exact" w:val="567"/>
        </w:trPr>
        <w:tc>
          <w:tcPr>
            <w:tcW w:w="720" w:type="dxa"/>
            <w:vMerge/>
            <w:tcBorders>
              <w:top w:val="single" w:sz="4" w:space="0" w:color="auto"/>
              <w:right w:val="single" w:sz="4" w:space="0" w:color="auto"/>
            </w:tcBorders>
            <w:textDirection w:val="tbRlV"/>
            <w:vAlign w:val="center"/>
          </w:tcPr>
          <w:p w:rsidR="00000000" w:rsidRDefault="00F02F7E">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梁永福</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hint="eastAsia"/>
              </w:rP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514</w:t>
            </w:r>
            <w:r>
              <w:rPr>
                <w:rFonts w:ascii="宋体" w:hAnsi="宋体" w:cs="宋体" w:hint="eastAsia"/>
                <w:szCs w:val="21"/>
              </w:rPr>
              <w:t>万元</w:t>
            </w:r>
          </w:p>
        </w:tc>
      </w:tr>
      <w:tr w:rsidR="00000000" w:rsidTr="00D42C52">
        <w:trPr>
          <w:cantSplit/>
          <w:trHeight w:hRule="exact" w:val="571"/>
        </w:trPr>
        <w:tc>
          <w:tcPr>
            <w:tcW w:w="720" w:type="dxa"/>
            <w:vMerge/>
            <w:tcBorders>
              <w:right w:val="single" w:sz="4" w:space="0" w:color="auto"/>
            </w:tcBorders>
            <w:vAlign w:val="center"/>
          </w:tcPr>
          <w:p w:rsidR="00000000" w:rsidRDefault="00F02F7E">
            <w:pPr>
              <w:jc w:val="center"/>
              <w:rPr>
                <w:rFonts w:eastAsia="楷体_GB2312" w:hint="eastAsia"/>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住</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宁夏银川市</w:t>
            </w:r>
            <w:proofErr w:type="gramStart"/>
            <w:r>
              <w:rPr>
                <w:rFonts w:ascii="宋体" w:hAnsi="宋体" w:cs="宋体" w:hint="eastAsia"/>
                <w:szCs w:val="21"/>
              </w:rPr>
              <w:t>兴庆区胜利</w:t>
            </w:r>
            <w:proofErr w:type="gramEnd"/>
            <w:r>
              <w:rPr>
                <w:rFonts w:ascii="宋体" w:hAnsi="宋体" w:cs="宋体" w:hint="eastAsia"/>
                <w:szCs w:val="21"/>
              </w:rPr>
              <w:t>街</w:t>
            </w:r>
            <w:r>
              <w:rPr>
                <w:rFonts w:ascii="宋体" w:hAnsi="宋体" w:cs="宋体" w:hint="eastAsia"/>
                <w:szCs w:val="21"/>
              </w:rPr>
              <w:t>908</w:t>
            </w:r>
            <w:r>
              <w:rPr>
                <w:rFonts w:ascii="宋体" w:hAnsi="宋体" w:cs="宋体" w:hint="eastAsia"/>
                <w:szCs w:val="21"/>
              </w:rPr>
              <w:t>号</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hint="eastAsia"/>
              </w:rP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000000" w:rsidRDefault="00D42C52">
            <w:pPr>
              <w:jc w:val="center"/>
              <w:rPr>
                <w:rFonts w:ascii="宋体" w:hAnsi="宋体" w:hint="eastAsia"/>
                <w:szCs w:val="21"/>
              </w:rPr>
            </w:pPr>
            <w:r>
              <w:rPr>
                <w:rFonts w:ascii="宋体" w:hAnsi="宋体" w:hint="eastAsia"/>
                <w:szCs w:val="21"/>
              </w:rPr>
              <w:t>0951</w:t>
            </w:r>
            <w:r w:rsidR="00F02F7E">
              <w:rPr>
                <w:rFonts w:ascii="宋体" w:hAnsi="宋体" w:hint="eastAsia"/>
                <w:szCs w:val="21"/>
              </w:rPr>
              <w:t>4071868</w:t>
            </w:r>
          </w:p>
        </w:tc>
      </w:tr>
      <w:tr w:rsidR="000000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9"/>
        </w:trPr>
        <w:tc>
          <w:tcPr>
            <w:tcW w:w="720" w:type="dxa"/>
            <w:tcBorders>
              <w:top w:val="single" w:sz="12" w:space="0" w:color="auto"/>
              <w:left w:val="single" w:sz="12" w:space="0" w:color="auto"/>
              <w:right w:val="single" w:sz="4" w:space="0" w:color="auto"/>
            </w:tcBorders>
            <w:textDirection w:val="tbRlV"/>
            <w:vAlign w:val="center"/>
          </w:tcPr>
          <w:p w:rsidR="00000000" w:rsidRDefault="00F02F7E">
            <w:pPr>
              <w:ind w:left="113" w:right="113"/>
              <w:jc w:val="center"/>
              <w:rPr>
                <w:rFonts w:eastAsia="楷体_GB2312" w:hint="eastAsia"/>
                <w:b/>
                <w:bCs/>
                <w:sz w:val="32"/>
              </w:rPr>
            </w:pPr>
            <w:r>
              <w:rPr>
                <w:rFonts w:eastAsia="楷体_GB2312" w:hint="eastAsia"/>
                <w:b/>
                <w:bCs/>
                <w:sz w:val="32"/>
              </w:rPr>
              <w:t>履行职责及开展业务活动情况</w:t>
            </w:r>
          </w:p>
        </w:tc>
        <w:tc>
          <w:tcPr>
            <w:tcW w:w="8820" w:type="dxa"/>
            <w:gridSpan w:val="9"/>
            <w:tcBorders>
              <w:top w:val="single" w:sz="12" w:space="0" w:color="auto"/>
              <w:left w:val="single" w:sz="4" w:space="0" w:color="auto"/>
              <w:right w:val="single" w:sz="12" w:space="0" w:color="auto"/>
            </w:tcBorders>
            <w:vAlign w:val="center"/>
          </w:tcPr>
          <w:p w:rsidR="00000000" w:rsidRDefault="00F02F7E" w:rsidP="00D42C52">
            <w:pPr>
              <w:spacing w:line="280" w:lineRule="exact"/>
              <w:ind w:firstLineChars="225" w:firstLine="473"/>
              <w:rPr>
                <w:rFonts w:ascii="宋体" w:hAnsi="宋体" w:cs="宋体" w:hint="eastAsia"/>
                <w:szCs w:val="21"/>
              </w:rPr>
            </w:pPr>
            <w:r>
              <w:rPr>
                <w:rFonts w:ascii="宋体" w:hAnsi="宋体" w:cs="宋体" w:hint="eastAsia"/>
                <w:szCs w:val="21"/>
              </w:rPr>
              <w:t>2012</w:t>
            </w:r>
            <w:r>
              <w:rPr>
                <w:rFonts w:ascii="宋体" w:hAnsi="宋体" w:cs="宋体" w:hint="eastAsia"/>
                <w:szCs w:val="21"/>
              </w:rPr>
              <w:t>年，干休所（企管中心）在自治区党委老干部局的领导下，按照规定职责，以落实老干部的政治待遇和生活待遇为重点，做好企业离休干部管理服务工作，不断加强思想政治建设、</w:t>
            </w:r>
            <w:r>
              <w:rPr>
                <w:rFonts w:ascii="宋体" w:hAnsi="宋体" w:cs="宋体" w:hint="eastAsia"/>
                <w:szCs w:val="21"/>
              </w:rPr>
              <w:t>制度建设和队伍建设，较好地完成了各项任务。</w:t>
            </w:r>
          </w:p>
          <w:p w:rsidR="00000000" w:rsidRDefault="00F02F7E" w:rsidP="00D42C52">
            <w:pPr>
              <w:spacing w:line="280" w:lineRule="exact"/>
              <w:ind w:firstLineChars="225" w:firstLine="473"/>
              <w:rPr>
                <w:rFonts w:ascii="宋体" w:hAnsi="宋体" w:cs="宋体" w:hint="eastAsia"/>
                <w:szCs w:val="21"/>
              </w:rPr>
            </w:pPr>
            <w:r>
              <w:rPr>
                <w:rFonts w:ascii="宋体" w:hAnsi="宋体" w:cs="宋体" w:hint="eastAsia"/>
                <w:szCs w:val="21"/>
              </w:rPr>
              <w:t>一、着力加强离休干部思想政治建设和党支部建设，努力营造和谐氛围。每季度集中学习</w:t>
            </w:r>
            <w:r>
              <w:rPr>
                <w:rFonts w:ascii="宋体" w:hAnsi="宋体" w:cs="宋体" w:hint="eastAsia"/>
                <w:szCs w:val="21"/>
              </w:rPr>
              <w:t>1</w:t>
            </w:r>
            <w:r>
              <w:rPr>
                <w:rFonts w:ascii="宋体" w:hAnsi="宋体" w:cs="宋体" w:hint="eastAsia"/>
                <w:szCs w:val="21"/>
              </w:rPr>
              <w:t>次，及时组织各老干部党支部学习全国“两会”精神。为离休干部《宁夏日报》、《中国老年报》等报刊杂志，让老同志及时了解党的方针政策。对老干部做到了“四必访”，即：身患重病住院的必访、家有难事需要</w:t>
            </w:r>
            <w:r>
              <w:rPr>
                <w:rFonts w:ascii="宋体" w:hAnsi="宋体" w:cs="宋体" w:hint="eastAsia"/>
                <w:szCs w:val="21"/>
              </w:rPr>
              <w:t>解决的必访、每逢重大节日必访、老同志过寿必访。认真做好离休干部信访工作。春节慰问住所及区属改制、破产企业离休干部</w:t>
            </w:r>
            <w:r>
              <w:rPr>
                <w:rFonts w:ascii="宋体" w:hAnsi="宋体" w:cs="宋体" w:hint="eastAsia"/>
                <w:szCs w:val="21"/>
              </w:rPr>
              <w:t>449</w:t>
            </w:r>
            <w:r>
              <w:rPr>
                <w:rFonts w:ascii="宋体" w:hAnsi="宋体" w:cs="宋体" w:hint="eastAsia"/>
                <w:szCs w:val="21"/>
              </w:rPr>
              <w:t>人次，发放慰问金</w:t>
            </w:r>
            <w:r>
              <w:rPr>
                <w:rFonts w:ascii="宋体" w:hAnsi="宋体" w:cs="宋体" w:hint="eastAsia"/>
                <w:szCs w:val="21"/>
              </w:rPr>
              <w:t>43.4</w:t>
            </w:r>
            <w:r>
              <w:rPr>
                <w:rFonts w:ascii="宋体" w:hAnsi="宋体" w:cs="宋体" w:hint="eastAsia"/>
                <w:szCs w:val="21"/>
              </w:rPr>
              <w:t>万元。“三八”妇女节前夕走访慰问了</w:t>
            </w:r>
            <w:r>
              <w:rPr>
                <w:rFonts w:ascii="宋体" w:hAnsi="宋体" w:cs="宋体" w:hint="eastAsia"/>
                <w:szCs w:val="21"/>
              </w:rPr>
              <w:t>26</w:t>
            </w:r>
            <w:r>
              <w:rPr>
                <w:rFonts w:ascii="宋体" w:hAnsi="宋体" w:cs="宋体" w:hint="eastAsia"/>
                <w:szCs w:val="21"/>
              </w:rPr>
              <w:t>名企业离休女干部和</w:t>
            </w:r>
            <w:r>
              <w:rPr>
                <w:rFonts w:ascii="宋体" w:hAnsi="宋体" w:cs="宋体" w:hint="eastAsia"/>
                <w:szCs w:val="21"/>
              </w:rPr>
              <w:t>29</w:t>
            </w:r>
            <w:r>
              <w:rPr>
                <w:rFonts w:ascii="宋体" w:hAnsi="宋体" w:cs="宋体" w:hint="eastAsia"/>
                <w:szCs w:val="21"/>
              </w:rPr>
              <w:t>名住所老干部家属、遗孀。共看望住院老干部</w:t>
            </w:r>
            <w:r>
              <w:rPr>
                <w:rFonts w:ascii="宋体" w:hAnsi="宋体" w:cs="宋体" w:hint="eastAsia"/>
                <w:szCs w:val="21"/>
              </w:rPr>
              <w:t>30</w:t>
            </w:r>
            <w:r>
              <w:rPr>
                <w:rFonts w:ascii="宋体" w:hAnsi="宋体" w:cs="宋体" w:hint="eastAsia"/>
                <w:szCs w:val="21"/>
              </w:rPr>
              <w:t>余人次，帮助</w:t>
            </w:r>
            <w:r>
              <w:rPr>
                <w:rFonts w:ascii="宋体" w:hAnsi="宋体" w:cs="宋体" w:hint="eastAsia"/>
                <w:szCs w:val="21"/>
              </w:rPr>
              <w:t>24</w:t>
            </w:r>
            <w:r>
              <w:rPr>
                <w:rFonts w:ascii="宋体" w:hAnsi="宋体" w:cs="宋体" w:hint="eastAsia"/>
                <w:szCs w:val="21"/>
              </w:rPr>
              <w:t>名去世老干部家属处理了后事。赴青铜峡古镇开展了“参观新成就、喜迎十八大”为主题的党日活动。积极组织离休干部参加文娱比赛和书画大赛活动。</w:t>
            </w:r>
          </w:p>
          <w:p w:rsidR="00000000" w:rsidRDefault="00F02F7E" w:rsidP="00D42C52">
            <w:pPr>
              <w:spacing w:line="280" w:lineRule="exact"/>
              <w:ind w:firstLineChars="225" w:firstLine="473"/>
              <w:rPr>
                <w:rFonts w:ascii="宋体" w:hAnsi="宋体" w:cs="宋体" w:hint="eastAsia"/>
                <w:szCs w:val="21"/>
              </w:rPr>
            </w:pPr>
            <w:r>
              <w:rPr>
                <w:rFonts w:ascii="宋体" w:hAnsi="宋体" w:cs="宋体" w:hint="eastAsia"/>
                <w:szCs w:val="21"/>
              </w:rPr>
              <w:t>二、着力加强服务管理工作，保证住所离休干部心情愉悦的安享晚年。对住所老干部定期家访，及时掌握老同志的身体状况和生活</w:t>
            </w:r>
            <w:r>
              <w:rPr>
                <w:rFonts w:ascii="宋体" w:hAnsi="宋体" w:cs="宋体" w:hint="eastAsia"/>
                <w:szCs w:val="21"/>
              </w:rPr>
              <w:t>困难情况。严格执行值班制度。在水、电的管理工作中，做到了发现问题或出现故障及时抢修和处理，保证了老同志的生活需要。在车辆保障方面，随叫随到，满足了住所老同志用车的需要。不断加强治安保卫工作防范体系，为住所老同志的安居提供条件。对院内的花卉、树木、草坪及时进行栽植、管护，组织职工补栽枣树</w:t>
            </w:r>
            <w:r>
              <w:rPr>
                <w:rFonts w:ascii="宋体" w:hAnsi="宋体" w:cs="宋体" w:hint="eastAsia"/>
                <w:szCs w:val="21"/>
              </w:rPr>
              <w:t>50</w:t>
            </w:r>
            <w:r>
              <w:rPr>
                <w:rFonts w:ascii="宋体" w:hAnsi="宋体" w:cs="宋体" w:hint="eastAsia"/>
                <w:szCs w:val="21"/>
              </w:rPr>
              <w:t>余棵。</w:t>
            </w:r>
          </w:p>
          <w:p w:rsidR="00000000" w:rsidRDefault="00F02F7E" w:rsidP="00D42C52">
            <w:pPr>
              <w:spacing w:line="280" w:lineRule="exact"/>
              <w:ind w:firstLineChars="225" w:firstLine="473"/>
              <w:rPr>
                <w:rFonts w:ascii="宋体" w:hAnsi="宋体" w:cs="宋体" w:hint="eastAsia"/>
                <w:szCs w:val="21"/>
              </w:rPr>
            </w:pPr>
            <w:r>
              <w:rPr>
                <w:rFonts w:ascii="宋体" w:hAnsi="宋体" w:cs="宋体" w:hint="eastAsia"/>
                <w:szCs w:val="21"/>
              </w:rPr>
              <w:t>三、着力做好改制、破产企业离休干部服务管理工作，维护企业离休干部队伍和谐、稳定。区企管中心管理服务对象为</w:t>
            </w:r>
            <w:r>
              <w:rPr>
                <w:rFonts w:ascii="宋体" w:hAnsi="宋体" w:cs="宋体" w:hint="eastAsia"/>
                <w:szCs w:val="21"/>
              </w:rPr>
              <w:t>63</w:t>
            </w:r>
            <w:r>
              <w:rPr>
                <w:rFonts w:ascii="宋体" w:hAnsi="宋体" w:cs="宋体" w:hint="eastAsia"/>
                <w:szCs w:val="21"/>
              </w:rPr>
              <w:t>家区属改制、破产企业的</w:t>
            </w:r>
            <w:r>
              <w:rPr>
                <w:rFonts w:ascii="宋体" w:hAnsi="宋体" w:cs="宋体" w:hint="eastAsia"/>
                <w:szCs w:val="21"/>
              </w:rPr>
              <w:t>375</w:t>
            </w:r>
            <w:r>
              <w:rPr>
                <w:rFonts w:ascii="宋体" w:hAnsi="宋体" w:cs="宋体" w:hint="eastAsia"/>
                <w:szCs w:val="21"/>
              </w:rPr>
              <w:t>名离休干部，已普遍步入“双高期”。共为</w:t>
            </w:r>
            <w:r>
              <w:rPr>
                <w:rFonts w:ascii="宋体" w:hAnsi="宋体" w:cs="宋体" w:hint="eastAsia"/>
                <w:szCs w:val="21"/>
              </w:rPr>
              <w:t>21</w:t>
            </w:r>
            <w:r>
              <w:rPr>
                <w:rFonts w:ascii="宋体" w:hAnsi="宋体" w:cs="宋体" w:hint="eastAsia"/>
                <w:szCs w:val="21"/>
              </w:rPr>
              <w:t>位区属改制、破产企业的离休干部提高了</w:t>
            </w:r>
            <w:r>
              <w:rPr>
                <w:rFonts w:ascii="宋体" w:hAnsi="宋体" w:cs="宋体" w:hint="eastAsia"/>
                <w:szCs w:val="21"/>
              </w:rPr>
              <w:t>护理费。纳入医药费社会统筹的易地居住的企业离休干部和本地离休干部急救或其它原因未刷卡产生的医药费，代其申报并转寄。今年协助企业离休干部家属统一办理医药费报销</w:t>
            </w:r>
            <w:r>
              <w:rPr>
                <w:rFonts w:ascii="宋体" w:hAnsi="宋体" w:cs="宋体" w:hint="eastAsia"/>
                <w:szCs w:val="21"/>
              </w:rPr>
              <w:t>100</w:t>
            </w:r>
            <w:r>
              <w:rPr>
                <w:rFonts w:ascii="宋体" w:hAnsi="宋体" w:cs="宋体" w:hint="eastAsia"/>
                <w:szCs w:val="21"/>
              </w:rPr>
              <w:t>余人次，计</w:t>
            </w:r>
            <w:r>
              <w:rPr>
                <w:rFonts w:ascii="宋体" w:hAnsi="宋体" w:cs="宋体" w:hint="eastAsia"/>
                <w:szCs w:val="21"/>
              </w:rPr>
              <w:t>200</w:t>
            </w:r>
            <w:r>
              <w:rPr>
                <w:rFonts w:ascii="宋体" w:hAnsi="宋体" w:cs="宋体" w:hint="eastAsia"/>
                <w:szCs w:val="21"/>
              </w:rPr>
              <w:t>万元以上。配合区社保局收集了属改制、破产企业离休干部的证件照和身份证复印件，为老同志办理“一卡通”。每月</w:t>
            </w:r>
            <w:r>
              <w:rPr>
                <w:rFonts w:ascii="宋体" w:hAnsi="宋体" w:cs="宋体" w:hint="eastAsia"/>
                <w:szCs w:val="21"/>
              </w:rPr>
              <w:t>5</w:t>
            </w:r>
            <w:r>
              <w:rPr>
                <w:rFonts w:ascii="宋体" w:hAnsi="宋体" w:cs="宋体" w:hint="eastAsia"/>
                <w:szCs w:val="21"/>
              </w:rPr>
              <w:t>号前企管中心将遗孀生活困难补助费划拨到个人账户上。及时与社保部门联系解决了</w:t>
            </w:r>
            <w:r>
              <w:rPr>
                <w:rFonts w:ascii="宋体" w:hAnsi="宋体" w:cs="宋体" w:hint="eastAsia"/>
                <w:szCs w:val="21"/>
              </w:rPr>
              <w:t>2011</w:t>
            </w:r>
            <w:r>
              <w:rPr>
                <w:rFonts w:ascii="宋体" w:hAnsi="宋体" w:cs="宋体" w:hint="eastAsia"/>
                <w:szCs w:val="21"/>
              </w:rPr>
              <w:t>年去世的</w:t>
            </w:r>
            <w:r>
              <w:rPr>
                <w:rFonts w:ascii="宋体" w:hAnsi="宋体" w:cs="宋体" w:hint="eastAsia"/>
                <w:szCs w:val="21"/>
              </w:rPr>
              <w:t>23</w:t>
            </w:r>
            <w:r>
              <w:rPr>
                <w:rFonts w:ascii="宋体" w:hAnsi="宋体" w:cs="宋体" w:hint="eastAsia"/>
                <w:szCs w:val="21"/>
              </w:rPr>
              <w:t>名离休干部补增生活补贴的问题。为区内改制、破产企业离休干部订购生日蛋糕。</w:t>
            </w:r>
          </w:p>
          <w:p w:rsidR="00000000" w:rsidRDefault="00F02F7E" w:rsidP="00D42C52">
            <w:pPr>
              <w:spacing w:line="280" w:lineRule="exact"/>
              <w:ind w:firstLineChars="225" w:firstLine="473"/>
              <w:rPr>
                <w:rFonts w:ascii="仿宋" w:eastAsia="仿宋" w:hAnsi="仿宋" w:hint="eastAsia"/>
                <w:sz w:val="18"/>
                <w:szCs w:val="18"/>
              </w:rPr>
            </w:pPr>
            <w:r>
              <w:rPr>
                <w:rFonts w:ascii="宋体" w:hAnsi="宋体" w:cs="宋体" w:hint="eastAsia"/>
                <w:szCs w:val="21"/>
              </w:rPr>
              <w:t>四、着力做好内部管理工作，推动干休所（企管中心）稳步发展。坚</w:t>
            </w:r>
            <w:r>
              <w:rPr>
                <w:rFonts w:ascii="宋体" w:hAnsi="宋体" w:cs="宋体" w:hint="eastAsia"/>
                <w:szCs w:val="21"/>
              </w:rPr>
              <w:t>持</w:t>
            </w:r>
            <w:r>
              <w:rPr>
                <w:rFonts w:ascii="宋体" w:hAnsi="宋体" w:cs="宋体" w:hint="eastAsia"/>
                <w:szCs w:val="21"/>
              </w:rPr>
              <w:t>周二学习制度，组织好经常性的集体学习。加大了培训学习的力度，</w:t>
            </w:r>
            <w:r>
              <w:rPr>
                <w:rFonts w:ascii="宋体" w:hAnsi="宋体" w:cs="宋体" w:hint="eastAsia"/>
                <w:szCs w:val="21"/>
              </w:rPr>
              <w:t>12</w:t>
            </w:r>
            <w:r>
              <w:rPr>
                <w:rFonts w:ascii="宋体" w:hAnsi="宋体" w:cs="宋体" w:hint="eastAsia"/>
                <w:szCs w:val="21"/>
              </w:rPr>
              <w:t>名职工正常参加公务员网络教育培训，参加各级各类培训的职工达</w:t>
            </w:r>
            <w:r>
              <w:rPr>
                <w:rFonts w:ascii="宋体" w:hAnsi="宋体" w:cs="宋体" w:hint="eastAsia"/>
                <w:szCs w:val="21"/>
              </w:rPr>
              <w:t>10</w:t>
            </w:r>
            <w:r>
              <w:rPr>
                <w:rFonts w:ascii="宋体" w:hAnsi="宋体" w:cs="宋体" w:hint="eastAsia"/>
                <w:szCs w:val="21"/>
              </w:rPr>
              <w:t>人次。在自治区党委组织部、老干部局组织的纪念离退休制度建立</w:t>
            </w:r>
            <w:r>
              <w:rPr>
                <w:rFonts w:ascii="宋体" w:hAnsi="宋体" w:cs="宋体" w:hint="eastAsia"/>
                <w:szCs w:val="21"/>
              </w:rPr>
              <w:t>30</w:t>
            </w:r>
            <w:r>
              <w:rPr>
                <w:rFonts w:ascii="宋体" w:hAnsi="宋体" w:cs="宋体" w:hint="eastAsia"/>
                <w:szCs w:val="21"/>
              </w:rPr>
              <w:t>周年理论研讨征文中《以科学发展观为指导，全面做好新形势下改制破产企业离休干部工作》一文荣获二等奖。对区属改制、破产企业无固定收入的离休干部遗孀的情况进行了调研，并形成了《区属国有改制破产企业无固定收入离休干部遗孀情况的调查与思考》调研报告。每天早晨上班前职工坚持做广播体操。在参加局里组织的春节团拜会、局机关组织的主题党日</w:t>
            </w:r>
            <w:r>
              <w:rPr>
                <w:rFonts w:ascii="宋体" w:hAnsi="宋体" w:cs="宋体" w:hint="eastAsia"/>
                <w:szCs w:val="21"/>
              </w:rPr>
              <w:t>活动、演讲比赛等区直机关运动会等一系列活动中，表现出较强的团队精神、责任意识。</w:t>
            </w:r>
          </w:p>
        </w:tc>
      </w:tr>
      <w:tr w:rsidR="00000000">
        <w:trPr>
          <w:cantSplit/>
          <w:trHeight w:val="601"/>
        </w:trPr>
        <w:tc>
          <w:tcPr>
            <w:tcW w:w="1620" w:type="dxa"/>
            <w:gridSpan w:val="2"/>
            <w:vMerge w:val="restart"/>
            <w:tcBorders>
              <w:top w:val="single" w:sz="4" w:space="0" w:color="auto"/>
              <w:right w:val="single" w:sz="4" w:space="0" w:color="auto"/>
            </w:tcBorders>
            <w:vAlign w:val="center"/>
          </w:tcPr>
          <w:p w:rsidR="00000000" w:rsidRDefault="00F02F7E">
            <w:pPr>
              <w:spacing w:line="420" w:lineRule="exact"/>
              <w:jc w:val="center"/>
              <w:rPr>
                <w:rFonts w:eastAsia="楷体_GB2312" w:hint="eastAsia"/>
                <w:b/>
                <w:bCs/>
                <w:sz w:val="32"/>
              </w:rPr>
            </w:pPr>
            <w:r>
              <w:rPr>
                <w:rFonts w:eastAsia="楷体_GB2312" w:hint="eastAsia"/>
                <w:b/>
                <w:bCs/>
                <w:sz w:val="32"/>
              </w:rPr>
              <w:t>经</w:t>
            </w:r>
          </w:p>
          <w:p w:rsidR="00000000" w:rsidRDefault="00F02F7E">
            <w:pPr>
              <w:spacing w:line="420" w:lineRule="exact"/>
              <w:jc w:val="center"/>
              <w:rPr>
                <w:rFonts w:eastAsia="楷体_GB2312" w:hint="eastAsia"/>
                <w:b/>
                <w:bCs/>
                <w:sz w:val="32"/>
              </w:rPr>
            </w:pPr>
            <w:r>
              <w:rPr>
                <w:rFonts w:eastAsia="楷体_GB2312" w:hint="eastAsia"/>
                <w:b/>
                <w:bCs/>
                <w:sz w:val="32"/>
              </w:rPr>
              <w:t>费</w:t>
            </w:r>
          </w:p>
          <w:p w:rsidR="00000000" w:rsidRDefault="00F02F7E">
            <w:pPr>
              <w:spacing w:line="420" w:lineRule="exact"/>
              <w:jc w:val="center"/>
              <w:rPr>
                <w:rFonts w:eastAsia="楷体_GB2312" w:hint="eastAsia"/>
                <w:b/>
                <w:bCs/>
                <w:sz w:val="32"/>
              </w:rPr>
            </w:pPr>
            <w:r>
              <w:rPr>
                <w:rFonts w:eastAsia="楷体_GB2312" w:hint="eastAsia"/>
                <w:b/>
                <w:bCs/>
                <w:sz w:val="32"/>
              </w:rPr>
              <w:t>收</w:t>
            </w:r>
          </w:p>
          <w:p w:rsidR="00000000" w:rsidRDefault="00F02F7E">
            <w:pPr>
              <w:spacing w:line="420" w:lineRule="exact"/>
              <w:jc w:val="center"/>
              <w:rPr>
                <w:rFonts w:eastAsia="楷体_GB2312" w:hint="eastAsia"/>
                <w:b/>
                <w:bCs/>
                <w:sz w:val="32"/>
              </w:rPr>
            </w:pPr>
            <w:r>
              <w:rPr>
                <w:rFonts w:eastAsia="楷体_GB2312" w:hint="eastAsia"/>
                <w:b/>
                <w:bCs/>
                <w:sz w:val="32"/>
              </w:rPr>
              <w:t>支</w:t>
            </w:r>
          </w:p>
          <w:p w:rsidR="00000000" w:rsidRDefault="00F02F7E">
            <w:pPr>
              <w:spacing w:line="420" w:lineRule="exact"/>
              <w:jc w:val="center"/>
              <w:rPr>
                <w:rFonts w:eastAsia="楷体_GB2312" w:hint="eastAsia"/>
                <w:b/>
                <w:bCs/>
                <w:sz w:val="32"/>
              </w:rPr>
            </w:pPr>
            <w:r>
              <w:rPr>
                <w:rFonts w:eastAsia="楷体_GB2312" w:hint="eastAsia"/>
                <w:b/>
                <w:bCs/>
                <w:sz w:val="32"/>
              </w:rPr>
              <w:t>情</w:t>
            </w:r>
          </w:p>
          <w:p w:rsidR="00000000" w:rsidRDefault="00F02F7E">
            <w:pPr>
              <w:spacing w:line="420" w:lineRule="exact"/>
              <w:jc w:val="center"/>
              <w:rPr>
                <w:rFonts w:eastAsia="楷体_GB2312" w:hint="eastAsia"/>
                <w:sz w:val="32"/>
              </w:rPr>
            </w:pPr>
            <w:proofErr w:type="gramStart"/>
            <w:r>
              <w:rPr>
                <w:rFonts w:eastAsia="楷体_GB2312" w:hint="eastAsia"/>
                <w:b/>
                <w:bCs/>
                <w:sz w:val="32"/>
              </w:rPr>
              <w:t>况</w:t>
            </w:r>
            <w:proofErr w:type="gramEnd"/>
          </w:p>
        </w:tc>
        <w:tc>
          <w:tcPr>
            <w:tcW w:w="1995" w:type="dxa"/>
            <w:gridSpan w:val="2"/>
            <w:vMerge w:val="restart"/>
            <w:tcBorders>
              <w:top w:val="single" w:sz="4" w:space="0" w:color="auto"/>
              <w:left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上年度结余</w:t>
            </w:r>
          </w:p>
          <w:p w:rsidR="00000000" w:rsidRDefault="00F02F7E">
            <w:pPr>
              <w:jc w:val="center"/>
              <w:rPr>
                <w:rFonts w:eastAsia="楷体_GB2312" w:hint="eastAsia"/>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000000">
        <w:trPr>
          <w:cantSplit/>
          <w:trHeight w:val="405"/>
        </w:trPr>
        <w:tc>
          <w:tcPr>
            <w:tcW w:w="1620" w:type="dxa"/>
            <w:gridSpan w:val="2"/>
            <w:vMerge/>
            <w:tcBorders>
              <w:top w:val="single" w:sz="4" w:space="0" w:color="auto"/>
              <w:right w:val="single" w:sz="4" w:space="0" w:color="auto"/>
            </w:tcBorders>
          </w:tcPr>
          <w:p w:rsidR="00000000" w:rsidRDefault="00F02F7E">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000000" w:rsidRDefault="00F02F7E">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其中，财政收入</w:t>
            </w:r>
          </w:p>
        </w:tc>
      </w:tr>
      <w:tr w:rsidR="00000000">
        <w:trPr>
          <w:cantSplit/>
          <w:trHeight w:hRule="exact" w:val="465"/>
        </w:trPr>
        <w:tc>
          <w:tcPr>
            <w:tcW w:w="1620" w:type="dxa"/>
            <w:gridSpan w:val="2"/>
            <w:vMerge/>
            <w:tcBorders>
              <w:right w:val="single" w:sz="4" w:space="0" w:color="auto"/>
            </w:tcBorders>
          </w:tcPr>
          <w:p w:rsidR="00000000" w:rsidRDefault="00F02F7E">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95</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397</w:t>
            </w:r>
          </w:p>
        </w:tc>
        <w:tc>
          <w:tcPr>
            <w:tcW w:w="4140" w:type="dxa"/>
            <w:gridSpan w:val="4"/>
            <w:tcBorders>
              <w:top w:val="single" w:sz="4" w:space="0" w:color="auto"/>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395</w:t>
            </w:r>
          </w:p>
        </w:tc>
      </w:tr>
      <w:tr w:rsidR="00000000">
        <w:trPr>
          <w:cantSplit/>
          <w:trHeight w:val="506"/>
        </w:trPr>
        <w:tc>
          <w:tcPr>
            <w:tcW w:w="1620" w:type="dxa"/>
            <w:gridSpan w:val="2"/>
            <w:vMerge/>
            <w:tcBorders>
              <w:right w:val="single" w:sz="4" w:space="0" w:color="auto"/>
            </w:tcBorders>
          </w:tcPr>
          <w:p w:rsidR="00000000" w:rsidRDefault="00F02F7E">
            <w:pPr>
              <w:jc w:val="left"/>
              <w:rPr>
                <w:rFonts w:hint="eastAsia"/>
              </w:rPr>
            </w:pPr>
          </w:p>
        </w:tc>
        <w:tc>
          <w:tcPr>
            <w:tcW w:w="1995" w:type="dxa"/>
            <w:gridSpan w:val="2"/>
            <w:vMerge w:val="restart"/>
            <w:tcBorders>
              <w:top w:val="single" w:sz="4" w:space="0" w:color="auto"/>
              <w:left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本年度结余</w:t>
            </w:r>
          </w:p>
          <w:p w:rsidR="00000000" w:rsidRDefault="00F02F7E">
            <w:pPr>
              <w:jc w:val="center"/>
              <w:rPr>
                <w:rFonts w:eastAsia="楷体_GB2312" w:hint="eastAsia"/>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000000">
        <w:trPr>
          <w:cantSplit/>
          <w:trHeight w:val="472"/>
        </w:trPr>
        <w:tc>
          <w:tcPr>
            <w:tcW w:w="1620" w:type="dxa"/>
            <w:gridSpan w:val="2"/>
            <w:vMerge/>
            <w:tcBorders>
              <w:right w:val="single" w:sz="4" w:space="0" w:color="auto"/>
            </w:tcBorders>
          </w:tcPr>
          <w:p w:rsidR="00000000" w:rsidRDefault="00F02F7E">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000000" w:rsidRDefault="00F02F7E">
            <w:pPr>
              <w:jc w:val="center"/>
              <w:rPr>
                <w:rFonts w:eastAsia="楷体_GB2312" w:hint="eastAsia"/>
                <w:b/>
                <w:bCs/>
                <w:sz w:val="32"/>
              </w:rPr>
            </w:pPr>
            <w:r>
              <w:rPr>
                <w:rFonts w:eastAsia="楷体_GB2312" w:hint="eastAsia"/>
                <w:b/>
                <w:bCs/>
                <w:sz w:val="32"/>
              </w:rPr>
              <w:t>其中，人员经费</w:t>
            </w:r>
          </w:p>
        </w:tc>
      </w:tr>
      <w:tr w:rsidR="00000000">
        <w:trPr>
          <w:cantSplit/>
          <w:trHeight w:hRule="exact" w:val="476"/>
        </w:trPr>
        <w:tc>
          <w:tcPr>
            <w:tcW w:w="1620" w:type="dxa"/>
            <w:gridSpan w:val="2"/>
            <w:vMerge/>
            <w:tcBorders>
              <w:bottom w:val="single" w:sz="4" w:space="0" w:color="auto"/>
              <w:right w:val="single" w:sz="4" w:space="0" w:color="auto"/>
            </w:tcBorders>
          </w:tcPr>
          <w:p w:rsidR="00000000" w:rsidRDefault="00F02F7E">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111</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381</w:t>
            </w:r>
          </w:p>
        </w:tc>
        <w:tc>
          <w:tcPr>
            <w:tcW w:w="4140" w:type="dxa"/>
            <w:gridSpan w:val="4"/>
            <w:tcBorders>
              <w:top w:val="single" w:sz="4" w:space="0" w:color="auto"/>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116</w:t>
            </w:r>
          </w:p>
        </w:tc>
      </w:tr>
      <w:tr w:rsidR="00000000">
        <w:trPr>
          <w:trHeight w:val="1422"/>
        </w:trPr>
        <w:tc>
          <w:tcPr>
            <w:tcW w:w="1620" w:type="dxa"/>
            <w:gridSpan w:val="2"/>
            <w:tcBorders>
              <w:top w:val="single" w:sz="4" w:space="0" w:color="auto"/>
              <w:bottom w:val="single" w:sz="4" w:space="0" w:color="auto"/>
              <w:right w:val="single" w:sz="4" w:space="0" w:color="auto"/>
            </w:tcBorders>
            <w:vAlign w:val="center"/>
          </w:tcPr>
          <w:p w:rsidR="00000000" w:rsidRDefault="00F02F7E">
            <w:pPr>
              <w:spacing w:line="0" w:lineRule="atLeast"/>
              <w:rPr>
                <w:rFonts w:eastAsia="楷体_GB2312" w:hint="eastAsia"/>
                <w:b/>
                <w:bCs/>
                <w:sz w:val="32"/>
              </w:rPr>
            </w:pPr>
            <w:r>
              <w:rPr>
                <w:rFonts w:eastAsia="楷体_GB2312" w:hint="eastAsia"/>
                <w:b/>
                <w:bCs/>
                <w:sz w:val="32"/>
              </w:rPr>
              <w:t>受奖惩和评估有关情</w:t>
            </w:r>
            <w:r>
              <w:rPr>
                <w:rFonts w:eastAsia="楷体_GB2312" w:hint="eastAsia"/>
                <w:b/>
                <w:bCs/>
                <w:sz w:val="32"/>
              </w:rPr>
              <w:t xml:space="preserve">    </w:t>
            </w:r>
            <w:proofErr w:type="gramStart"/>
            <w:r>
              <w:rPr>
                <w:rFonts w:eastAsia="楷体_GB2312" w:hint="eastAsia"/>
                <w:b/>
                <w:bCs/>
                <w:sz w:val="32"/>
              </w:rPr>
              <w:t>况</w:t>
            </w:r>
            <w:proofErr w:type="gramEnd"/>
          </w:p>
        </w:tc>
        <w:tc>
          <w:tcPr>
            <w:tcW w:w="7920" w:type="dxa"/>
            <w:gridSpan w:val="8"/>
            <w:tcBorders>
              <w:top w:val="single" w:sz="4" w:space="0" w:color="auto"/>
              <w:left w:val="single" w:sz="4" w:space="0" w:color="auto"/>
              <w:bottom w:val="single" w:sz="4" w:space="0" w:color="auto"/>
            </w:tcBorders>
          </w:tcPr>
          <w:p w:rsidR="00000000" w:rsidRDefault="00F02F7E">
            <w:pPr>
              <w:jc w:val="center"/>
              <w:rPr>
                <w:rFonts w:ascii="宋体" w:hAnsi="宋体" w:cs="宋体" w:hint="eastAsia"/>
                <w:szCs w:val="21"/>
              </w:rPr>
            </w:pPr>
          </w:p>
          <w:p w:rsidR="00000000" w:rsidRDefault="00F02F7E">
            <w:pPr>
              <w:jc w:val="center"/>
              <w:rPr>
                <w:rFonts w:ascii="宋体" w:hAnsi="宋体" w:cs="宋体" w:hint="eastAsia"/>
                <w:szCs w:val="21"/>
              </w:rPr>
            </w:pPr>
          </w:p>
          <w:p w:rsidR="00000000" w:rsidRDefault="00F02F7E">
            <w:pPr>
              <w:jc w:val="center"/>
              <w:rPr>
                <w:rFonts w:ascii="宋体" w:hAnsi="宋体" w:cs="宋体" w:hint="eastAsia"/>
                <w:szCs w:val="21"/>
              </w:rPr>
            </w:pPr>
            <w:r>
              <w:rPr>
                <w:rFonts w:ascii="宋体" w:hAnsi="宋体" w:cs="宋体" w:hint="eastAsia"/>
                <w:szCs w:val="21"/>
              </w:rPr>
              <w:t>无</w:t>
            </w:r>
          </w:p>
        </w:tc>
      </w:tr>
      <w:tr w:rsidR="00000000">
        <w:trPr>
          <w:trHeight w:val="1383"/>
        </w:trPr>
        <w:tc>
          <w:tcPr>
            <w:tcW w:w="1620" w:type="dxa"/>
            <w:gridSpan w:val="2"/>
            <w:tcBorders>
              <w:top w:val="single" w:sz="4" w:space="0" w:color="auto"/>
              <w:right w:val="single" w:sz="4" w:space="0" w:color="auto"/>
            </w:tcBorders>
            <w:vAlign w:val="center"/>
          </w:tcPr>
          <w:p w:rsidR="00000000" w:rsidRDefault="00F02F7E">
            <w:pPr>
              <w:spacing w:line="0" w:lineRule="atLeast"/>
              <w:rPr>
                <w:rFonts w:eastAsia="楷体_GB2312" w:hint="eastAsia"/>
                <w:b/>
                <w:bCs/>
                <w:sz w:val="32"/>
              </w:rPr>
            </w:pPr>
            <w:r>
              <w:rPr>
                <w:rFonts w:eastAsia="楷体_GB2312" w:hint="eastAsia"/>
                <w:b/>
                <w:bCs/>
                <w:sz w:val="32"/>
              </w:rPr>
              <w:t>接受捐赠资助及其使用情况</w:t>
            </w:r>
          </w:p>
        </w:tc>
        <w:tc>
          <w:tcPr>
            <w:tcW w:w="7920" w:type="dxa"/>
            <w:gridSpan w:val="8"/>
            <w:tcBorders>
              <w:top w:val="single" w:sz="4" w:space="0" w:color="auto"/>
              <w:left w:val="single" w:sz="4" w:space="0" w:color="auto"/>
            </w:tcBorders>
          </w:tcPr>
          <w:p w:rsidR="00000000" w:rsidRDefault="00F02F7E">
            <w:pPr>
              <w:jc w:val="center"/>
              <w:rPr>
                <w:rFonts w:ascii="宋体" w:hAnsi="宋体" w:cs="宋体" w:hint="eastAsia"/>
                <w:szCs w:val="21"/>
              </w:rPr>
            </w:pPr>
          </w:p>
          <w:p w:rsidR="00000000" w:rsidRDefault="00F02F7E">
            <w:pPr>
              <w:jc w:val="center"/>
              <w:rPr>
                <w:rFonts w:ascii="宋体" w:hAnsi="宋体" w:cs="宋体" w:hint="eastAsia"/>
                <w:szCs w:val="21"/>
              </w:rPr>
            </w:pPr>
          </w:p>
          <w:p w:rsidR="00000000" w:rsidRDefault="00F02F7E">
            <w:pPr>
              <w:jc w:val="center"/>
              <w:rPr>
                <w:rFonts w:ascii="宋体" w:hAnsi="宋体" w:cs="宋体" w:hint="eastAsia"/>
                <w:szCs w:val="21"/>
              </w:rPr>
            </w:pPr>
            <w:r>
              <w:rPr>
                <w:rFonts w:ascii="宋体" w:hAnsi="宋体" w:cs="宋体" w:hint="eastAsia"/>
                <w:szCs w:val="21"/>
              </w:rPr>
              <w:t>无</w:t>
            </w:r>
          </w:p>
        </w:tc>
      </w:tr>
      <w:tr w:rsidR="00000000">
        <w:trPr>
          <w:cantSplit/>
          <w:trHeight w:val="905"/>
        </w:trPr>
        <w:tc>
          <w:tcPr>
            <w:tcW w:w="1620" w:type="dxa"/>
            <w:gridSpan w:val="2"/>
            <w:vMerge w:val="restart"/>
            <w:tcBorders>
              <w:right w:val="single" w:sz="4" w:space="0" w:color="auto"/>
            </w:tcBorders>
            <w:vAlign w:val="center"/>
          </w:tcPr>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核</w:t>
            </w:r>
          </w:p>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定</w:t>
            </w:r>
          </w:p>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编</w:t>
            </w:r>
          </w:p>
          <w:p w:rsidR="00000000" w:rsidRDefault="00F02F7E">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000000" w:rsidRDefault="00F02F7E">
            <w:pPr>
              <w:jc w:val="center"/>
              <w:rPr>
                <w:rFonts w:ascii="楷体_GB2312" w:eastAsia="楷体_GB2312" w:hint="eastAsia"/>
                <w:sz w:val="32"/>
              </w:rPr>
            </w:pPr>
            <w:r>
              <w:rPr>
                <w:rFonts w:ascii="宋体" w:hAnsi="宋体" w:cs="宋体" w:hint="eastAsia"/>
                <w:szCs w:val="21"/>
              </w:rPr>
              <w:t>20</w:t>
            </w:r>
          </w:p>
        </w:tc>
        <w:tc>
          <w:tcPr>
            <w:tcW w:w="1440" w:type="dxa"/>
            <w:vMerge w:val="restart"/>
            <w:tcBorders>
              <w:left w:val="single" w:sz="4" w:space="0" w:color="auto"/>
              <w:right w:val="single" w:sz="4" w:space="0" w:color="auto"/>
            </w:tcBorders>
            <w:vAlign w:val="center"/>
          </w:tcPr>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实</w:t>
            </w:r>
          </w:p>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有</w:t>
            </w:r>
          </w:p>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人</w:t>
            </w:r>
          </w:p>
          <w:p w:rsidR="00000000" w:rsidRDefault="00F02F7E">
            <w:pPr>
              <w:spacing w:line="0" w:lineRule="atLeast"/>
              <w:jc w:val="center"/>
              <w:rPr>
                <w:rFonts w:ascii="楷体_GB2312" w:eastAsia="楷体_GB2312" w:hint="eastAsia"/>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000000" w:rsidRDefault="00F02F7E">
            <w:pPr>
              <w:jc w:val="center"/>
              <w:rPr>
                <w:rFonts w:ascii="楷体_GB2312" w:eastAsia="楷体_GB2312" w:hint="eastAsia"/>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18</w:t>
            </w:r>
          </w:p>
        </w:tc>
      </w:tr>
      <w:tr w:rsidR="00000000">
        <w:trPr>
          <w:cantSplit/>
          <w:trHeight w:val="900"/>
        </w:trPr>
        <w:tc>
          <w:tcPr>
            <w:tcW w:w="1620" w:type="dxa"/>
            <w:gridSpan w:val="2"/>
            <w:vMerge/>
            <w:tcBorders>
              <w:bottom w:val="single" w:sz="4" w:space="0" w:color="auto"/>
              <w:right w:val="single" w:sz="4" w:space="0" w:color="auto"/>
            </w:tcBorders>
            <w:vAlign w:val="center"/>
          </w:tcPr>
          <w:p w:rsidR="00000000" w:rsidRDefault="00F02F7E">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000000" w:rsidRDefault="00F02F7E">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000000" w:rsidRDefault="00F02F7E">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00000" w:rsidRDefault="00F02F7E">
            <w:pPr>
              <w:jc w:val="center"/>
              <w:rPr>
                <w:rFonts w:ascii="楷体_GB2312" w:eastAsia="楷体_GB2312" w:hint="eastAsia"/>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000000" w:rsidRDefault="00F02F7E">
            <w:pPr>
              <w:jc w:val="center"/>
              <w:rPr>
                <w:rFonts w:ascii="宋体" w:hAnsi="宋体" w:cs="宋体" w:hint="eastAsia"/>
                <w:szCs w:val="21"/>
              </w:rPr>
            </w:pPr>
            <w:r>
              <w:rPr>
                <w:rFonts w:ascii="宋体" w:hAnsi="宋体" w:cs="宋体" w:hint="eastAsia"/>
                <w:szCs w:val="21"/>
              </w:rPr>
              <w:t>无</w:t>
            </w:r>
          </w:p>
        </w:tc>
      </w:tr>
      <w:tr w:rsidR="00000000">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000000" w:rsidRDefault="00F02F7E">
            <w:pPr>
              <w:jc w:val="center"/>
              <w:rPr>
                <w:rFonts w:ascii="楷体_GB2312" w:eastAsia="楷体_GB2312" w:hint="eastAsia"/>
                <w:b/>
                <w:bCs/>
                <w:sz w:val="32"/>
              </w:rPr>
            </w:pPr>
            <w:r>
              <w:rPr>
                <w:rFonts w:ascii="楷体_GB2312" w:eastAsia="楷体_GB2312" w:hint="eastAsia"/>
                <w:b/>
                <w:bCs/>
                <w:sz w:val="32"/>
              </w:rPr>
              <w:t>网上名称注册情况</w:t>
            </w:r>
          </w:p>
        </w:tc>
        <w:tc>
          <w:tcPr>
            <w:tcW w:w="7920" w:type="dxa"/>
            <w:gridSpan w:val="8"/>
            <w:tcBorders>
              <w:top w:val="single" w:sz="4" w:space="0" w:color="auto"/>
              <w:left w:val="single" w:sz="4" w:space="0" w:color="auto"/>
              <w:bottom w:val="single" w:sz="4" w:space="0" w:color="auto"/>
            </w:tcBorders>
            <w:vAlign w:val="center"/>
          </w:tcPr>
          <w:p w:rsidR="00000000" w:rsidRDefault="00D42C52">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"/>
                  </w:pict>
                </mc:Fallback>
              </mc:AlternateContent>
            </w:r>
            <w:r w:rsidR="00F02F7E">
              <w:rPr>
                <w:rFonts w:ascii="楷体_GB2312" w:eastAsia="楷体_GB2312" w:hint="eastAsia"/>
                <w:b/>
                <w:sz w:val="32"/>
                <w:szCs w:val="32"/>
                <w:lang w:val="en-US" w:eastAsia="zh-CN"/>
              </w:rPr>
              <w:t>中文域名：</w:t>
            </w:r>
            <w:bookmarkStart w:id="0" w:name="_GoBack"/>
            <w:bookmarkEnd w:id="0"/>
            <w:r w:rsidR="00F02F7E" w:rsidRPr="00F02F7E">
              <w:rPr>
                <w:rFonts w:ascii="楷体" w:eastAsia="楷体" w:hAnsi="楷体" w:hint="eastAsia"/>
                <w:sz w:val="28"/>
                <w:szCs w:val="28"/>
              </w:rPr>
              <w:t xml:space="preserve"> </w:t>
            </w:r>
            <w:r w:rsidR="00F02F7E" w:rsidRPr="00F02F7E">
              <w:rPr>
                <w:rFonts w:ascii="楷体" w:eastAsia="楷体" w:hAnsi="楷体" w:cs="宋体" w:hint="eastAsia"/>
                <w:sz w:val="28"/>
                <w:szCs w:val="28"/>
              </w:rPr>
              <w:t>宁夏回族自治区离职干部休养所.公益</w:t>
            </w:r>
            <w:r w:rsidR="00F02F7E" w:rsidRPr="00F02F7E">
              <w:rPr>
                <w:rFonts w:ascii="楷体" w:eastAsia="楷体" w:hAnsi="楷体" w:hint="eastAsia"/>
                <w:sz w:val="28"/>
                <w:szCs w:val="28"/>
              </w:rPr>
              <w:t xml:space="preserve"> </w:t>
            </w:r>
            <w:r w:rsidR="00F02F7E">
              <w:rPr>
                <w:rFonts w:ascii="楷体_GB2312" w:eastAsia="楷体_GB2312" w:hint="eastAsia"/>
                <w:szCs w:val="21"/>
              </w:rPr>
              <w:t xml:space="preserve"> </w:t>
            </w:r>
            <w:r w:rsidR="00F02F7E">
              <w:rPr>
                <w:rFonts w:ascii="楷体_GB2312" w:eastAsia="楷体_GB2312" w:hint="eastAsia"/>
                <w:sz w:val="32"/>
              </w:rPr>
              <w:t xml:space="preserve">          </w:t>
            </w:r>
          </w:p>
          <w:p w:rsidR="00000000" w:rsidRDefault="00F02F7E">
            <w:pPr>
              <w:jc w:val="center"/>
              <w:rPr>
                <w:rFonts w:ascii="楷体_GB2312" w:eastAsia="楷体_GB2312" w:hint="eastAsia"/>
                <w:sz w:val="32"/>
                <w:szCs w:val="32"/>
              </w:rPr>
            </w:pPr>
            <w:r>
              <w:rPr>
                <w:rFonts w:ascii="楷体_GB2312" w:eastAsia="楷体_GB2312" w:hint="eastAsia"/>
                <w:b/>
                <w:bCs/>
                <w:sz w:val="32"/>
                <w:szCs w:val="32"/>
              </w:rPr>
              <w:t xml:space="preserve">      </w:t>
            </w:r>
            <w:r>
              <w:rPr>
                <w:rFonts w:ascii="楷体_GB2312" w:eastAsia="楷体_GB2312" w:hint="eastAsia"/>
                <w:b/>
                <w:bCs/>
                <w:sz w:val="32"/>
                <w:szCs w:val="32"/>
              </w:rPr>
              <w:t>（政务和公益机构专用中文域名）</w:t>
            </w:r>
          </w:p>
        </w:tc>
      </w:tr>
      <w:tr w:rsidR="00000000">
        <w:trPr>
          <w:trHeight w:val="740"/>
        </w:trPr>
        <w:tc>
          <w:tcPr>
            <w:tcW w:w="1620" w:type="dxa"/>
            <w:gridSpan w:val="2"/>
            <w:vMerge/>
            <w:tcBorders>
              <w:left w:val="single" w:sz="12" w:space="0" w:color="auto"/>
              <w:right w:val="single" w:sz="4" w:space="0" w:color="auto"/>
            </w:tcBorders>
            <w:vAlign w:val="center"/>
          </w:tcPr>
          <w:p w:rsidR="00000000" w:rsidRDefault="00F02F7E">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bottom"/>
          </w:tcPr>
          <w:p w:rsidR="00000000" w:rsidRDefault="00D42C52">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"/>
                  </w:pict>
                </mc:Fallback>
              </mc:AlternateContent>
            </w:r>
            <w:r w:rsidR="00F02F7E">
              <w:rPr>
                <w:rFonts w:ascii="楷体_GB2312" w:eastAsia="楷体_GB2312" w:hint="eastAsia"/>
                <w:b/>
                <w:sz w:val="32"/>
                <w:szCs w:val="32"/>
                <w:lang w:val="en-US" w:eastAsia="zh-CN"/>
              </w:rPr>
              <w:t>英文域名：</w:t>
            </w:r>
            <w:r w:rsidR="00F02F7E">
              <w:rPr>
                <w:rFonts w:ascii="楷体_GB2312" w:eastAsia="楷体_GB2312" w:hint="eastAsia"/>
                <w:sz w:val="32"/>
              </w:rPr>
              <w:t xml:space="preserve">                         </w:t>
            </w:r>
          </w:p>
        </w:tc>
      </w:tr>
      <w:tr w:rsidR="00000000">
        <w:trPr>
          <w:trHeight w:val="870"/>
        </w:trPr>
        <w:tc>
          <w:tcPr>
            <w:tcW w:w="1620" w:type="dxa"/>
            <w:gridSpan w:val="2"/>
            <w:vMerge/>
            <w:tcBorders>
              <w:left w:val="single" w:sz="12" w:space="0" w:color="auto"/>
              <w:bottom w:val="single" w:sz="4" w:space="0" w:color="auto"/>
              <w:right w:val="single" w:sz="4" w:space="0" w:color="auto"/>
            </w:tcBorders>
            <w:vAlign w:val="center"/>
          </w:tcPr>
          <w:p w:rsidR="00000000" w:rsidRDefault="00F02F7E">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center"/>
          </w:tcPr>
          <w:p w:rsidR="00000000" w:rsidRDefault="00F02F7E">
            <w:pPr>
              <w:rPr>
                <w:rFonts w:ascii="楷体_GB2312" w:eastAsia="楷体_GB2312" w:hint="eastAsia"/>
                <w:sz w:val="32"/>
              </w:rPr>
            </w:pPr>
            <w:r>
              <w:rPr>
                <w:rFonts w:ascii="楷体_GB2312" w:eastAsia="楷体_GB2312" w:hint="eastAsia"/>
                <w:b/>
                <w:bCs/>
                <w:sz w:val="32"/>
              </w:rPr>
              <w:t>电子邮箱：</w:t>
            </w:r>
            <w:r>
              <w:rPr>
                <w:rFonts w:ascii="宋体" w:hAnsi="宋体" w:cs="宋体" w:hint="eastAsia"/>
                <w:szCs w:val="21"/>
              </w:rPr>
              <w:t>qgxsbgs126.com</w:t>
            </w:r>
          </w:p>
        </w:tc>
      </w:tr>
      <w:tr w:rsidR="00000000">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000000" w:rsidRDefault="00F02F7E">
            <w:pPr>
              <w:jc w:val="center"/>
              <w:rPr>
                <w:rFonts w:ascii="楷体_GB2312" w:eastAsia="楷体_GB2312" w:hint="eastAsia"/>
                <w:sz w:val="32"/>
              </w:rPr>
            </w:pPr>
            <w:r>
              <w:rPr>
                <w:rFonts w:ascii="楷体_GB2312" w:eastAsia="楷体_GB2312" w:hint="eastAsia"/>
                <w:b/>
                <w:bCs/>
                <w:sz w:val="32"/>
              </w:rPr>
              <w:t>年检结果</w:t>
            </w:r>
          </w:p>
        </w:tc>
        <w:tc>
          <w:tcPr>
            <w:tcW w:w="7920" w:type="dxa"/>
            <w:gridSpan w:val="8"/>
            <w:tcBorders>
              <w:top w:val="single" w:sz="4" w:space="0" w:color="auto"/>
              <w:left w:val="single" w:sz="4" w:space="0" w:color="auto"/>
              <w:bottom w:val="single" w:sz="4" w:space="0" w:color="auto"/>
            </w:tcBorders>
            <w:vAlign w:val="center"/>
          </w:tcPr>
          <w:p w:rsidR="00000000" w:rsidRDefault="00F02F7E">
            <w:pPr>
              <w:jc w:val="center"/>
              <w:rPr>
                <w:rFonts w:ascii="楷体_GB2312" w:eastAsia="楷体_GB2312" w:hint="eastAsia"/>
                <w:b/>
                <w:bCs/>
                <w:sz w:val="32"/>
              </w:rPr>
            </w:pPr>
            <w:r>
              <w:rPr>
                <w:rFonts w:ascii="楷体_GB2312" w:eastAsia="楷体_GB2312" w:hint="eastAsia"/>
                <w:b/>
                <w:bCs/>
                <w:sz w:val="32"/>
              </w:rPr>
              <w:t>合</w:t>
            </w:r>
            <w:r>
              <w:rPr>
                <w:rFonts w:ascii="楷体_GB2312" w:eastAsia="楷体_GB2312" w:hint="eastAsia"/>
                <w:b/>
                <w:bCs/>
                <w:sz w:val="32"/>
              </w:rPr>
              <w:t xml:space="preserve">     </w:t>
            </w:r>
            <w:r>
              <w:rPr>
                <w:rFonts w:ascii="楷体_GB2312" w:eastAsia="楷体_GB2312" w:hint="eastAsia"/>
                <w:b/>
                <w:bCs/>
                <w:sz w:val="32"/>
              </w:rPr>
              <w:t>格</w:t>
            </w:r>
          </w:p>
        </w:tc>
      </w:tr>
    </w:tbl>
    <w:p w:rsidR="00D42C52" w:rsidRDefault="00D42C52">
      <w:pPr>
        <w:ind w:firstLineChars="192" w:firstLine="538"/>
        <w:jc w:val="left"/>
        <w:rPr>
          <w:rFonts w:ascii="楷体_GB2312" w:eastAsia="楷体_GB2312" w:hint="eastAsia"/>
          <w:bCs/>
          <w:sz w:val="28"/>
          <w:szCs w:val="28"/>
        </w:rPr>
      </w:pPr>
    </w:p>
    <w:sectPr w:rsidR="00D42C52">
      <w:pgSz w:w="11907" w:h="31185"/>
      <w:pgMar w:top="1134" w:right="1134" w:bottom="1134" w:left="113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D42C52"/>
    <w:rsid w:val="00F02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285</Words>
  <Characters>1630</Characters>
  <Application>Microsoft Office Word</Application>
  <DocSecurity>0</DocSecurity>
  <PresentationFormat/>
  <Lines>13</Lines>
  <Paragraphs>3</Paragraphs>
  <Slides>0</Slides>
  <Notes>0</Notes>
  <HiddenSlides>0</HiddenSlides>
  <MMClips>0</MMClips>
  <ScaleCrop>false</ScaleCrop>
  <Company>http://bbs.mscode.cc</Company>
  <LinksUpToDate>false</LinksUpToDate>
  <CharactersWithSpaces>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2</cp:revision>
  <cp:lastPrinted>1601-01-01T00:00:00Z</cp:lastPrinted>
  <dcterms:created xsi:type="dcterms:W3CDTF">2013-05-07T08:04:00Z</dcterms:created>
  <dcterms:modified xsi:type="dcterms:W3CDTF">2013-05-07T08:06:00Z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