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63" w:rsidRDefault="00ED51D4">
      <w:pPr>
        <w:jc w:val="center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6"/>
        </w:rPr>
        <w:t>《事业单位法人年度报告》公开表</w:t>
      </w:r>
    </w:p>
    <w:p w:rsidR="00932063" w:rsidRDefault="00ED51D4"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（2012年度）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932063"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32063" w:rsidRDefault="00ED51D4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eastAsia="楷体_GB2312" w:hint="eastAsia"/>
                <w:b/>
                <w:sz w:val="32"/>
              </w:rPr>
              <w:t>登</w:t>
            </w:r>
            <w:r>
              <w:rPr>
                <w:rFonts w:eastAsia="楷体_GB2312" w:hint="eastAsia"/>
                <w:b/>
                <w:sz w:val="32"/>
              </w:rPr>
              <w:t xml:space="preserve">   </w:t>
            </w:r>
            <w:r>
              <w:rPr>
                <w:rFonts w:eastAsia="楷体_GB2312" w:hint="eastAsia"/>
                <w:b/>
                <w:sz w:val="32"/>
              </w:rPr>
              <w:t>记</w:t>
            </w:r>
            <w:r>
              <w:rPr>
                <w:rFonts w:eastAsia="楷体_GB2312" w:hint="eastAsia"/>
                <w:b/>
                <w:sz w:val="32"/>
              </w:rPr>
              <w:t xml:space="preserve">   </w:t>
            </w:r>
            <w:r>
              <w:rPr>
                <w:rFonts w:eastAsia="楷体_GB2312" w:hint="eastAsia"/>
                <w:b/>
                <w:sz w:val="32"/>
              </w:rPr>
              <w:t>事</w:t>
            </w:r>
            <w:r>
              <w:rPr>
                <w:rFonts w:eastAsia="楷体_GB2312" w:hint="eastAsia"/>
                <w:b/>
                <w:sz w:val="32"/>
              </w:rPr>
              <w:t xml:space="preserve">   </w:t>
            </w:r>
            <w:r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宁夏防沙治沙职业技术学院</w:t>
            </w:r>
          </w:p>
        </w:tc>
      </w:tr>
      <w:tr w:rsidR="00932063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32063" w:rsidRDefault="00932063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</w:pPr>
            <w:r>
              <w:rPr>
                <w:rFonts w:hint="eastAsia"/>
              </w:rPr>
              <w:t>宁夏回族自治区林业局</w:t>
            </w:r>
          </w:p>
        </w:tc>
      </w:tr>
      <w:tr w:rsidR="00932063">
        <w:trPr>
          <w:cantSplit/>
          <w:trHeight w:hRule="exact" w:val="1649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32063" w:rsidRDefault="00932063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一、研究制定学院改革、发展和管理的规划、制度并组织实施。</w:t>
            </w:r>
          </w:p>
          <w:p w:rsidR="00932063" w:rsidRDefault="00ED51D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二、依据有关规定和实际需要调整学科、专业设置；开展相关专业中、高等职业教育。</w:t>
            </w:r>
          </w:p>
          <w:p w:rsidR="00932063" w:rsidRDefault="00ED51D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三、制定招生方案并组织实施，加强对毕业生就业工作指导。</w:t>
            </w:r>
          </w:p>
          <w:p w:rsidR="00932063" w:rsidRDefault="00ED51D4">
            <w:pPr>
              <w:rPr>
                <w:rFonts w:ascii="仿宋" w:eastAsia="仿宋" w:hAnsi="仿宋"/>
              </w:rPr>
            </w:pPr>
            <w:r>
              <w:rPr>
                <w:rFonts w:hint="eastAsia"/>
                <w:sz w:val="24"/>
              </w:rPr>
              <w:t>四、认真履行学院国有资产管理职能。</w:t>
            </w:r>
          </w:p>
        </w:tc>
      </w:tr>
      <w:tr w:rsidR="00932063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32063" w:rsidRDefault="00932063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right"/>
              <w:rPr>
                <w:rFonts w:eastAsia="楷体_GB2312"/>
                <w:b/>
                <w:bCs/>
                <w:sz w:val="30"/>
              </w:rPr>
            </w:pPr>
            <w:r>
              <w:rPr>
                <w:rFonts w:eastAsia="楷体_GB2312" w:hint="eastAsia"/>
                <w:sz w:val="28"/>
                <w:szCs w:val="28"/>
              </w:rPr>
              <w:t>事证第</w:t>
            </w:r>
            <w:r>
              <w:rPr>
                <w:rFonts w:eastAsia="楷体_GB2312" w:hint="eastAsia"/>
                <w:sz w:val="28"/>
                <w:szCs w:val="28"/>
              </w:rPr>
              <w:t>164000001294</w:t>
            </w:r>
            <w:r>
              <w:rPr>
                <w:rFonts w:eastAsia="楷体_GB2312" w:hint="eastAsia"/>
                <w:sz w:val="28"/>
                <w:szCs w:val="28"/>
              </w:rPr>
              <w:t>号</w:t>
            </w:r>
          </w:p>
          <w:p w:rsidR="00932063" w:rsidRDefault="0093206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财政补助（全额拨款）</w:t>
            </w:r>
          </w:p>
        </w:tc>
      </w:tr>
      <w:tr w:rsidR="00932063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32063" w:rsidRDefault="00932063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</w:pPr>
            <w:r>
              <w:rPr>
                <w:rFonts w:hint="eastAsia"/>
                <w:szCs w:val="21"/>
              </w:rPr>
              <w:t>石建宁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</w:pPr>
            <w:r>
              <w:rPr>
                <w:rFonts w:hint="eastAsia"/>
              </w:rPr>
              <w:t>10464.0</w:t>
            </w:r>
            <w:r>
              <w:rPr>
                <w:rFonts w:hint="eastAsia"/>
              </w:rPr>
              <w:t>万元</w:t>
            </w:r>
          </w:p>
        </w:tc>
      </w:tr>
      <w:tr w:rsidR="00932063" w:rsidTr="00575110">
        <w:trPr>
          <w:cantSplit/>
          <w:trHeight w:hRule="exact" w:val="513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932063" w:rsidRDefault="00932063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  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宁夏永宁县胜利乡金沙林场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4091117</w:t>
            </w:r>
          </w:p>
        </w:tc>
      </w:tr>
      <w:tr w:rsidR="00932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9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932063" w:rsidRDefault="00ED51D4">
            <w:pPr>
              <w:ind w:left="113" w:right="113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32063" w:rsidRDefault="00ED51D4" w:rsidP="00ED51D4">
            <w:pPr>
              <w:spacing w:line="400" w:lineRule="exact"/>
              <w:ind w:firstLineChars="225" w:firstLine="540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楷体_GB2312"/>
                <w:sz w:val="24"/>
              </w:rPr>
              <w:t>一、</w:t>
            </w:r>
            <w:proofErr w:type="gramStart"/>
            <w:r>
              <w:rPr>
                <w:rFonts w:ascii="楷体_GB2312"/>
                <w:sz w:val="24"/>
              </w:rPr>
              <w:t>践行</w:t>
            </w:r>
            <w:proofErr w:type="gramEnd"/>
            <w:r>
              <w:rPr>
                <w:rFonts w:ascii="楷体_GB2312"/>
                <w:sz w:val="24"/>
              </w:rPr>
              <w:t>科学发展观，进一步加强党建工作（一）进一步开展各种学习活动，提高党员思想道德素质（二）深入开展学雷锋、创先争优活动，强化党的组织建设（三）采取有力措施保证进一步营造风清气正的发展环境活动和</w:t>
            </w:r>
            <w:r>
              <w:rPr>
                <w:rFonts w:ascii="楷体_GB2312"/>
                <w:sz w:val="24"/>
              </w:rPr>
              <w:t>“</w:t>
            </w:r>
            <w:r>
              <w:rPr>
                <w:rFonts w:ascii="楷体_GB2312"/>
                <w:sz w:val="24"/>
              </w:rPr>
              <w:t>四整一树</w:t>
            </w:r>
            <w:r>
              <w:rPr>
                <w:rFonts w:ascii="楷体_GB2312"/>
                <w:sz w:val="24"/>
              </w:rPr>
              <w:t>”</w:t>
            </w:r>
            <w:r>
              <w:rPr>
                <w:rFonts w:ascii="楷体_GB2312"/>
                <w:sz w:val="24"/>
              </w:rPr>
              <w:t>主题教育活动（四）认真做好党风廉政建设，切实转变工作作风和提高效能建设工作。二、深化学院改革，加强管理，不断提高工作效率和质量（一）把广大教师的监督、民主参与、民主决策作为管理制度改革的重要内容，逐步形成了良好的管理运行机制，对学院的跨越式发展起到了制度保障的作用。（二）采取有力措施，加强师资队伍建设。（三）根据学院实际，修订绩效工资发放办法（四）进一步</w:t>
            </w:r>
            <w:proofErr w:type="gramStart"/>
            <w:r>
              <w:rPr>
                <w:rFonts w:ascii="楷体_GB2312"/>
                <w:sz w:val="24"/>
              </w:rPr>
              <w:t>完善院</w:t>
            </w:r>
            <w:proofErr w:type="gramEnd"/>
            <w:r>
              <w:rPr>
                <w:rFonts w:ascii="楷体_GB2312"/>
                <w:sz w:val="24"/>
              </w:rPr>
              <w:t>财务管理制度，严格预算经费的执行，强化财务监督，加大各系业务办公费的投入。（五）进一步转变学院工作作风，不断完善考勤制度。（六）进一步加强宣传和统计工作，完善文档管理。三、夯实基础、提升质量，构建职业教育教学创新平台</w:t>
            </w:r>
            <w:r>
              <w:rPr>
                <w:rFonts w:ascii="楷体_GB2312"/>
                <w:sz w:val="24"/>
              </w:rPr>
              <w:t>(</w:t>
            </w:r>
            <w:proofErr w:type="gramStart"/>
            <w:r>
              <w:rPr>
                <w:rFonts w:ascii="楷体_GB2312"/>
                <w:sz w:val="24"/>
              </w:rPr>
              <w:t>一</w:t>
            </w:r>
            <w:proofErr w:type="gramEnd"/>
            <w:r>
              <w:rPr>
                <w:rFonts w:ascii="楷体_GB2312"/>
                <w:sz w:val="24"/>
              </w:rPr>
              <w:t>)</w:t>
            </w:r>
            <w:r>
              <w:rPr>
                <w:rFonts w:ascii="楷体_GB2312"/>
                <w:sz w:val="24"/>
              </w:rPr>
              <w:t>在认真梳理和总结</w:t>
            </w:r>
            <w:r>
              <w:rPr>
                <w:rFonts w:ascii="楷体_GB2312"/>
                <w:sz w:val="24"/>
              </w:rPr>
              <w:t>2011</w:t>
            </w:r>
            <w:r>
              <w:rPr>
                <w:rFonts w:ascii="楷体_GB2312"/>
                <w:sz w:val="24"/>
              </w:rPr>
              <w:t>年度教学经验的基础上，坚持和不断完善</w:t>
            </w:r>
            <w:r>
              <w:rPr>
                <w:rFonts w:ascii="楷体_GB2312"/>
                <w:sz w:val="24"/>
              </w:rPr>
              <w:t>“</w:t>
            </w:r>
            <w:r>
              <w:rPr>
                <w:rFonts w:ascii="楷体_GB2312"/>
                <w:sz w:val="24"/>
              </w:rPr>
              <w:t>听课</w:t>
            </w:r>
            <w:r>
              <w:rPr>
                <w:rFonts w:ascii="楷体_GB2312"/>
                <w:sz w:val="24"/>
              </w:rPr>
              <w:t>”</w:t>
            </w:r>
            <w:r>
              <w:rPr>
                <w:rFonts w:ascii="楷体_GB2312"/>
                <w:sz w:val="24"/>
              </w:rPr>
              <w:t>、</w:t>
            </w:r>
            <w:r>
              <w:rPr>
                <w:rFonts w:ascii="楷体_GB2312"/>
                <w:sz w:val="24"/>
              </w:rPr>
              <w:t>“</w:t>
            </w:r>
            <w:r>
              <w:rPr>
                <w:rFonts w:ascii="楷体_GB2312"/>
                <w:sz w:val="24"/>
              </w:rPr>
              <w:t>说课</w:t>
            </w:r>
            <w:r>
              <w:rPr>
                <w:rFonts w:ascii="楷体_GB2312"/>
                <w:sz w:val="24"/>
              </w:rPr>
              <w:t>”</w:t>
            </w:r>
            <w:r>
              <w:rPr>
                <w:rFonts w:ascii="楷体_GB2312"/>
                <w:sz w:val="24"/>
              </w:rPr>
              <w:t>、</w:t>
            </w:r>
            <w:r>
              <w:rPr>
                <w:rFonts w:ascii="楷体_GB2312"/>
                <w:sz w:val="24"/>
              </w:rPr>
              <w:t>“</w:t>
            </w:r>
            <w:r>
              <w:rPr>
                <w:rFonts w:ascii="楷体_GB2312"/>
                <w:sz w:val="24"/>
              </w:rPr>
              <w:t>考教分离</w:t>
            </w:r>
            <w:r>
              <w:rPr>
                <w:rFonts w:ascii="楷体_GB2312"/>
                <w:sz w:val="24"/>
              </w:rPr>
              <w:t>”“</w:t>
            </w:r>
            <w:r>
              <w:rPr>
                <w:rFonts w:ascii="楷体_GB2312"/>
                <w:sz w:val="24"/>
              </w:rPr>
              <w:t>以老带新</w:t>
            </w:r>
            <w:r>
              <w:rPr>
                <w:rFonts w:ascii="楷体_GB2312"/>
                <w:sz w:val="24"/>
              </w:rPr>
              <w:t>”</w:t>
            </w:r>
            <w:r>
              <w:rPr>
                <w:rFonts w:ascii="楷体_GB2312"/>
                <w:sz w:val="24"/>
              </w:rPr>
              <w:t>、</w:t>
            </w:r>
            <w:r>
              <w:rPr>
                <w:rFonts w:ascii="楷体_GB2312"/>
                <w:sz w:val="24"/>
              </w:rPr>
              <w:t>“</w:t>
            </w:r>
            <w:r>
              <w:rPr>
                <w:rFonts w:ascii="楷体_GB2312"/>
                <w:sz w:val="24"/>
              </w:rPr>
              <w:t>调课</w:t>
            </w:r>
            <w:r>
              <w:rPr>
                <w:rFonts w:ascii="楷体_GB2312"/>
                <w:sz w:val="24"/>
              </w:rPr>
              <w:t>”</w:t>
            </w:r>
            <w:r>
              <w:rPr>
                <w:rFonts w:ascii="楷体_GB2312"/>
                <w:sz w:val="24"/>
              </w:rPr>
              <w:t>制度，确保课堂教学稳中有升。（二）围绕教学工作，多方争取，科研工作稳步上升。（三）深化合作，加强国际交流（四）积极宣传，努力做好招生就业工作。</w:t>
            </w:r>
            <w:r>
              <w:rPr>
                <w:rFonts w:ascii="楷体_GB2312"/>
                <w:sz w:val="24"/>
              </w:rPr>
              <w:t>2012</w:t>
            </w:r>
            <w:r>
              <w:rPr>
                <w:rFonts w:ascii="楷体_GB2312"/>
                <w:sz w:val="24"/>
              </w:rPr>
              <w:t>年高职共录取</w:t>
            </w:r>
            <w:r>
              <w:rPr>
                <w:rFonts w:ascii="楷体_GB2312"/>
                <w:sz w:val="24"/>
              </w:rPr>
              <w:t>311</w:t>
            </w:r>
            <w:r>
              <w:rPr>
                <w:rFonts w:ascii="楷体_GB2312"/>
                <w:sz w:val="24"/>
              </w:rPr>
              <w:t>人（区外</w:t>
            </w:r>
            <w:r>
              <w:rPr>
                <w:rFonts w:ascii="楷体_GB2312"/>
                <w:sz w:val="24"/>
              </w:rPr>
              <w:t>24</w:t>
            </w:r>
            <w:r>
              <w:rPr>
                <w:rFonts w:ascii="楷体_GB2312"/>
                <w:sz w:val="24"/>
              </w:rPr>
              <w:t>人），首次在新疆、甘肃、青海、陕西、山西等</w:t>
            </w:r>
            <w:r>
              <w:rPr>
                <w:rFonts w:ascii="楷体_GB2312"/>
                <w:sz w:val="24"/>
              </w:rPr>
              <w:t>5</w:t>
            </w:r>
            <w:r>
              <w:rPr>
                <w:rFonts w:ascii="楷体_GB2312"/>
                <w:sz w:val="24"/>
              </w:rPr>
              <w:t>个省（区）进行高职招生，实际报到</w:t>
            </w:r>
            <w:r>
              <w:rPr>
                <w:rFonts w:ascii="楷体_GB2312"/>
                <w:sz w:val="24"/>
              </w:rPr>
              <w:t>234</w:t>
            </w:r>
            <w:r>
              <w:rPr>
                <w:rFonts w:ascii="楷体_GB2312"/>
                <w:sz w:val="24"/>
              </w:rPr>
              <w:t>人；中职招生</w:t>
            </w:r>
            <w:r>
              <w:rPr>
                <w:rFonts w:ascii="楷体_GB2312"/>
                <w:sz w:val="24"/>
              </w:rPr>
              <w:t>385</w:t>
            </w:r>
            <w:r>
              <w:rPr>
                <w:rFonts w:ascii="楷体_GB2312"/>
                <w:sz w:val="24"/>
              </w:rPr>
              <w:t>人（含联合办学</w:t>
            </w:r>
            <w:r>
              <w:rPr>
                <w:rFonts w:ascii="楷体_GB2312"/>
                <w:sz w:val="24"/>
              </w:rPr>
              <w:t>278</w:t>
            </w:r>
            <w:r>
              <w:rPr>
                <w:rFonts w:ascii="楷体_GB2312"/>
                <w:sz w:val="24"/>
              </w:rPr>
              <w:t>人）。基本完成了招生任务。学院</w:t>
            </w:r>
            <w:r>
              <w:rPr>
                <w:rFonts w:ascii="楷体_GB2312"/>
                <w:sz w:val="24"/>
              </w:rPr>
              <w:t xml:space="preserve">2012 </w:t>
            </w:r>
            <w:r>
              <w:rPr>
                <w:rFonts w:ascii="楷体_GB2312"/>
                <w:sz w:val="24"/>
              </w:rPr>
              <w:t>年中职毕业生</w:t>
            </w:r>
            <w:r>
              <w:rPr>
                <w:rFonts w:ascii="楷体_GB2312"/>
                <w:sz w:val="24"/>
              </w:rPr>
              <w:t>309</w:t>
            </w:r>
            <w:r>
              <w:rPr>
                <w:rFonts w:ascii="楷体_GB2312"/>
                <w:sz w:val="24"/>
              </w:rPr>
              <w:t>人，推荐就业安置</w:t>
            </w:r>
            <w:r>
              <w:rPr>
                <w:rFonts w:ascii="楷体_GB2312"/>
                <w:sz w:val="24"/>
              </w:rPr>
              <w:t>301</w:t>
            </w:r>
            <w:r>
              <w:rPr>
                <w:rFonts w:ascii="楷体_GB2312"/>
                <w:sz w:val="24"/>
              </w:rPr>
              <w:t>人（</w:t>
            </w:r>
            <w:proofErr w:type="gramStart"/>
            <w:r>
              <w:rPr>
                <w:rFonts w:ascii="楷体_GB2312"/>
                <w:sz w:val="24"/>
              </w:rPr>
              <w:t>附就业</w:t>
            </w:r>
            <w:proofErr w:type="gramEnd"/>
            <w:r>
              <w:rPr>
                <w:rFonts w:ascii="楷体_GB2312"/>
                <w:sz w:val="24"/>
              </w:rPr>
              <w:t>学生花名册），毕业生一次就业率达</w:t>
            </w:r>
            <w:r>
              <w:rPr>
                <w:rFonts w:ascii="楷体_GB2312"/>
                <w:sz w:val="24"/>
              </w:rPr>
              <w:t>97%</w:t>
            </w:r>
            <w:r>
              <w:rPr>
                <w:rFonts w:ascii="楷体_GB2312"/>
                <w:sz w:val="24"/>
              </w:rPr>
              <w:t>，对口率为</w:t>
            </w:r>
            <w:r>
              <w:rPr>
                <w:rFonts w:ascii="楷体_GB2312"/>
                <w:sz w:val="24"/>
              </w:rPr>
              <w:t>84%</w:t>
            </w:r>
            <w:r>
              <w:rPr>
                <w:rFonts w:ascii="楷体_GB2312"/>
                <w:sz w:val="24"/>
              </w:rPr>
              <w:t>。四、大力加强和改进学生思想政治教育，切实推进学生素质教育（一）以党支部为载体，全面加强学生思想政治教育（二）强化队伍</w:t>
            </w:r>
            <w:r w:rsidR="006C6E83">
              <w:rPr>
                <w:rFonts w:ascii="楷体_GB2312"/>
                <w:sz w:val="24"/>
              </w:rPr>
              <w:t>管理，完善工作机制（三）加强制度建设，完善管理体制。通过</w:t>
            </w:r>
            <w:bookmarkStart w:id="0" w:name="_GoBack"/>
            <w:bookmarkEnd w:id="0"/>
            <w:r>
              <w:rPr>
                <w:rFonts w:ascii="楷体_GB2312"/>
                <w:sz w:val="24"/>
              </w:rPr>
              <w:t>完善学生学籍管理制度，规范工作程序，顺利完成了学生学籍注册、学年注册管理工作。（四）积极开展校园文化活动（五）做好安全稳定工作。加强对</w:t>
            </w:r>
            <w:proofErr w:type="gramStart"/>
            <w:r>
              <w:rPr>
                <w:rFonts w:ascii="楷体_GB2312"/>
                <w:sz w:val="24"/>
              </w:rPr>
              <w:t>维稳工作</w:t>
            </w:r>
            <w:proofErr w:type="gramEnd"/>
            <w:r>
              <w:rPr>
                <w:rFonts w:ascii="楷体_GB2312"/>
                <w:sz w:val="24"/>
              </w:rPr>
              <w:t>的领导，坚持实行责任追究，把</w:t>
            </w:r>
            <w:proofErr w:type="gramStart"/>
            <w:r>
              <w:rPr>
                <w:rFonts w:ascii="楷体_GB2312"/>
                <w:sz w:val="24"/>
              </w:rPr>
              <w:t>维稳工作</w:t>
            </w:r>
            <w:proofErr w:type="gramEnd"/>
            <w:r>
              <w:rPr>
                <w:rFonts w:ascii="楷体_GB2312"/>
                <w:sz w:val="24"/>
              </w:rPr>
              <w:t>列入重要议事日程和工作日程；坚持值班制度，实现了值班工作常态化；了解学生思想动态，加强学生思想政治教育，在学生中开展安全宣传教育工作，全年没有发生一起学生安全事故。（六）认真做好学生的日常服务和管理工作</w:t>
            </w:r>
          </w:p>
        </w:tc>
      </w:tr>
      <w:tr w:rsidR="00932063"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932063" w:rsidRDefault="00ED51D4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932063" w:rsidRDefault="00ED51D4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932063" w:rsidRDefault="00ED51D4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932063" w:rsidRDefault="00ED51D4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932063" w:rsidRDefault="00ED51D4">
            <w:pPr>
              <w:spacing w:line="420" w:lineRule="exact"/>
              <w:jc w:val="center"/>
              <w:rPr>
                <w:rFonts w:eastAsia="楷体_GB2312"/>
                <w:sz w:val="32"/>
              </w:rPr>
            </w:pP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932063" w:rsidRDefault="00ED51D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932063"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932063" w:rsidRDefault="00932063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932063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932063"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932063" w:rsidRDefault="00932063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063" w:rsidRDefault="00ED51D4">
            <w:pPr>
              <w:autoSpaceDN w:val="0"/>
              <w:jc w:val="center"/>
              <w:rPr>
                <w:rFonts w:eastAsia="楷体_GB2312"/>
                <w:sz w:val="32"/>
              </w:rPr>
            </w:pPr>
            <w:r>
              <w:rPr>
                <w:rFonts w:ascii="楷体_GB2312"/>
                <w:sz w:val="32"/>
              </w:rPr>
              <w:t>632.3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063" w:rsidRDefault="00ED51D4">
            <w:pPr>
              <w:autoSpaceDN w:val="0"/>
              <w:jc w:val="center"/>
              <w:rPr>
                <w:rFonts w:eastAsia="楷体_GB2312"/>
                <w:sz w:val="32"/>
              </w:rPr>
            </w:pPr>
            <w:r>
              <w:rPr>
                <w:rFonts w:ascii="楷体_GB2312"/>
                <w:sz w:val="32"/>
              </w:rPr>
              <w:t>1497.1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063" w:rsidRDefault="00ED51D4">
            <w:pPr>
              <w:autoSpaceDN w:val="0"/>
              <w:jc w:val="center"/>
              <w:rPr>
                <w:rFonts w:eastAsia="楷体_GB2312"/>
                <w:sz w:val="32"/>
              </w:rPr>
            </w:pPr>
            <w:r>
              <w:rPr>
                <w:rFonts w:ascii="楷体_GB2312"/>
                <w:sz w:val="32"/>
              </w:rPr>
              <w:t>1188.5</w:t>
            </w:r>
          </w:p>
        </w:tc>
      </w:tr>
      <w:tr w:rsidR="00932063"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932063" w:rsidRDefault="00932063">
            <w:pPr>
              <w:jc w:val="left"/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932063"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932063" w:rsidRDefault="00932063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932063">
            <w:pPr>
              <w:jc w:val="center"/>
              <w:rPr>
                <w:rFonts w:eastAsia="楷体_GB2312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932063"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2063" w:rsidRDefault="00932063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063" w:rsidRDefault="00ED51D4">
            <w:pPr>
              <w:autoSpaceDN w:val="0"/>
              <w:jc w:val="center"/>
            </w:pPr>
            <w:r>
              <w:rPr>
                <w:rFonts w:ascii="楷体_GB2312"/>
                <w:sz w:val="28"/>
              </w:rPr>
              <w:t>55.5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063" w:rsidRDefault="00ED51D4">
            <w:pPr>
              <w:autoSpaceDN w:val="0"/>
              <w:jc w:val="center"/>
            </w:pPr>
            <w:r>
              <w:rPr>
                <w:rFonts w:ascii="楷体_GB2312"/>
                <w:sz w:val="28"/>
              </w:rPr>
              <w:t>2060.5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063" w:rsidRDefault="00ED51D4">
            <w:pPr>
              <w:autoSpaceDN w:val="0"/>
              <w:jc w:val="center"/>
            </w:pPr>
            <w:r>
              <w:rPr>
                <w:rFonts w:ascii="楷体_GB2312"/>
                <w:sz w:val="28"/>
              </w:rPr>
              <w:t>824.0</w:t>
            </w:r>
          </w:p>
        </w:tc>
      </w:tr>
      <w:tr w:rsidR="00932063"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受奖惩和评估有关情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932063"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接受捐赠资助及其使用情况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32063" w:rsidRDefault="00ED51D4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932063"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32063" w:rsidRDefault="00ED51D4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932063" w:rsidRDefault="00ED51D4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932063" w:rsidRDefault="00ED51D4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932063" w:rsidRDefault="00ED51D4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123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932063" w:rsidRDefault="00ED51D4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932063" w:rsidRDefault="00ED51D4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932063" w:rsidRDefault="00ED51D4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123</w:t>
            </w:r>
          </w:p>
        </w:tc>
      </w:tr>
      <w:tr w:rsidR="00932063"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932063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932063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932063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20</w:t>
            </w:r>
          </w:p>
        </w:tc>
      </w:tr>
      <w:tr w:rsidR="00932063"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楷体_GB2312" w:eastAsia="楷体_GB2312" w:hint="eastAsia"/>
                <w:b/>
                <w:sz w:val="32"/>
                <w:szCs w:val="32"/>
              </w:rPr>
              <w:t>中文域名：</w:t>
            </w:r>
            <w:r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932063" w:rsidRDefault="00ED51D4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（政务和公益机构专用中文域名）</w:t>
            </w:r>
          </w:p>
        </w:tc>
      </w:tr>
      <w:tr w:rsidR="00932063"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32063" w:rsidRDefault="00932063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32063" w:rsidRDefault="00ED51D4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楷体_GB2312" w:eastAsia="楷体_GB2312" w:hint="eastAsia"/>
                <w:b/>
                <w:sz w:val="32"/>
                <w:szCs w:val="32"/>
              </w:rPr>
              <w:t>英文域名：</w:t>
            </w:r>
            <w:r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932063"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932063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电子邮箱：</w:t>
            </w:r>
          </w:p>
        </w:tc>
      </w:tr>
      <w:tr w:rsidR="00932063"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063" w:rsidRDefault="00ED51D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ED51D4" w:rsidRDefault="00ED51D4">
      <w:pPr>
        <w:ind w:firstLineChars="192" w:firstLine="538"/>
        <w:jc w:val="left"/>
        <w:rPr>
          <w:rFonts w:ascii="楷体_GB2312" w:eastAsia="楷体_GB2312"/>
          <w:bCs/>
          <w:sz w:val="28"/>
          <w:szCs w:val="28"/>
        </w:rPr>
      </w:pPr>
    </w:p>
    <w:sectPr w:rsidR="00ED51D4">
      <w:pgSz w:w="11907" w:h="31185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575110"/>
    <w:rsid w:val="006C6E83"/>
    <w:rsid w:val="00932063"/>
    <w:rsid w:val="00ED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1374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http://bbs.mscode.cc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3</cp:revision>
  <cp:lastPrinted>1900-12-31T16:00:00Z</cp:lastPrinted>
  <dcterms:created xsi:type="dcterms:W3CDTF">2013-04-22T09:05:00Z</dcterms:created>
  <dcterms:modified xsi:type="dcterms:W3CDTF">2013-04-24T02:20:00Z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2052-8.1.0.3483</vt:lpwstr>
  </property>
</Properties>
</file>