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8C8" w:rsidRDefault="003408C8">
      <w:pPr>
        <w:rPr>
          <w:rFonts w:ascii="仿宋_GB2312" w:eastAsia="仿宋_GB2312"/>
          <w:b/>
          <w:sz w:val="32"/>
          <w:szCs w:val="32"/>
        </w:rPr>
      </w:pPr>
    </w:p>
    <w:p w:rsidR="003408C8" w:rsidRPr="007A7817" w:rsidRDefault="00EC7F4A">
      <w:pPr>
        <w:jc w:val="center"/>
        <w:rPr>
          <w:rFonts w:ascii="方正小标宋_GBK" w:eastAsia="方正小标宋_GBK" w:hAnsi="宋体" w:cs="黑体" w:hint="eastAsia"/>
          <w:kern w:val="0"/>
          <w:sz w:val="36"/>
          <w:szCs w:val="36"/>
        </w:rPr>
      </w:pPr>
      <w:r w:rsidRPr="007A7817">
        <w:rPr>
          <w:rFonts w:ascii="方正小标宋_GBK" w:eastAsia="方正小标宋_GBK" w:hAnsi="宋体" w:cs="黑体" w:hint="eastAsia"/>
          <w:kern w:val="0"/>
          <w:sz w:val="36"/>
          <w:szCs w:val="36"/>
        </w:rPr>
        <w:t>自治区发展和改革委员会权力清单</w:t>
      </w:r>
    </w:p>
    <w:p w:rsidR="003408C8" w:rsidRDefault="003408C8">
      <w:pPr>
        <w:rPr>
          <w:rFonts w:ascii="仿宋_GB2312" w:eastAsia="仿宋_GB2312"/>
          <w:sz w:val="24"/>
        </w:rPr>
      </w:pPr>
    </w:p>
    <w:p w:rsidR="003408C8" w:rsidRDefault="00EC7F4A">
      <w:pPr>
        <w:jc w:val="center"/>
        <w:rPr>
          <w:rFonts w:ascii="仿宋_GB2312" w:eastAsia="仿宋_GB2312"/>
          <w:sz w:val="32"/>
          <w:szCs w:val="32"/>
        </w:rPr>
      </w:pPr>
      <w:r>
        <w:rPr>
          <w:rFonts w:ascii="仿宋_GB2312" w:eastAsia="仿宋_GB2312" w:hAnsi="宋体" w:cs="黑体" w:hint="eastAsia"/>
          <w:b/>
          <w:kern w:val="0"/>
          <w:sz w:val="32"/>
          <w:szCs w:val="32"/>
        </w:rPr>
        <w:t>一、行政许可</w:t>
      </w:r>
    </w:p>
    <w:tbl>
      <w:tblPr>
        <w:tblW w:w="14624" w:type="dxa"/>
        <w:jc w:val="center"/>
        <w:tblLayout w:type="fixed"/>
        <w:tblCellMar>
          <w:top w:w="15" w:type="dxa"/>
          <w:left w:w="15" w:type="dxa"/>
          <w:bottom w:w="15" w:type="dxa"/>
          <w:right w:w="15" w:type="dxa"/>
        </w:tblCellMar>
        <w:tblLook w:val="04A0" w:firstRow="1" w:lastRow="0" w:firstColumn="1" w:lastColumn="0" w:noHBand="0" w:noVBand="1"/>
      </w:tblPr>
      <w:tblGrid>
        <w:gridCol w:w="441"/>
        <w:gridCol w:w="568"/>
        <w:gridCol w:w="603"/>
        <w:gridCol w:w="918"/>
        <w:gridCol w:w="530"/>
        <w:gridCol w:w="10649"/>
        <w:gridCol w:w="915"/>
      </w:tblGrid>
      <w:tr w:rsidR="003408C8">
        <w:trPr>
          <w:trHeight w:val="481"/>
          <w:tblHeader/>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序号</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职权</w:t>
            </w:r>
          </w:p>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名称</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子项名称</w:t>
            </w:r>
          </w:p>
        </w:tc>
        <w:tc>
          <w:tcPr>
            <w:tcW w:w="918"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基本编码</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实施部门</w:t>
            </w:r>
          </w:p>
        </w:tc>
        <w:tc>
          <w:tcPr>
            <w:tcW w:w="10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职权依据</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备注</w:t>
            </w:r>
          </w:p>
        </w:tc>
      </w:tr>
      <w:tr w:rsidR="003408C8">
        <w:trPr>
          <w:trHeight w:val="6247"/>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widowControl/>
              <w:ind w:firstLineChars="0" w:firstLine="0"/>
              <w:textAlignment w:val="center"/>
              <w:rPr>
                <w:rFonts w:ascii="宋体" w:eastAsia="宋体" w:hAnsi="宋体" w:cs="宋体"/>
                <w:sz w:val="20"/>
                <w:szCs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bCs/>
                <w:kern w:val="0"/>
                <w:sz w:val="20"/>
                <w:szCs w:val="20"/>
              </w:rPr>
              <w:t>企业固定资产投资项目核准</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无</w:t>
            </w:r>
          </w:p>
        </w:tc>
        <w:tc>
          <w:tcPr>
            <w:tcW w:w="918"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w:t>
            </w:r>
            <w:r>
              <w:rPr>
                <w:rFonts w:ascii="宋体" w:eastAsia="宋体" w:hAnsi="宋体" w:cs="宋体"/>
                <w:kern w:val="0"/>
                <w:sz w:val="20"/>
                <w:szCs w:val="20"/>
              </w:rPr>
              <w:t>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kern w:val="0"/>
                <w:sz w:val="20"/>
                <w:szCs w:val="20"/>
              </w:rPr>
              <w:t>01000</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项目</w:t>
            </w:r>
            <w:r>
              <w:rPr>
                <w:rFonts w:ascii="宋体" w:eastAsia="宋体" w:hAnsi="宋体" w:cs="宋体" w:hint="eastAsia"/>
                <w:kern w:val="0"/>
                <w:sz w:val="20"/>
                <w:szCs w:val="20"/>
              </w:rPr>
              <w:t>核准机关</w:t>
            </w:r>
          </w:p>
        </w:tc>
        <w:tc>
          <w:tcPr>
            <w:tcW w:w="10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spacing w:line="24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【行政法规】《企业投资项目核准和备案管理条例》（</w:t>
            </w:r>
            <w:r>
              <w:rPr>
                <w:rFonts w:ascii="宋体" w:eastAsia="宋体" w:hAnsi="宋体" w:cs="宋体" w:hint="eastAsia"/>
                <w:kern w:val="0"/>
                <w:sz w:val="20"/>
                <w:szCs w:val="20"/>
              </w:rPr>
              <w:t>2016</w:t>
            </w:r>
            <w:r>
              <w:rPr>
                <w:rFonts w:ascii="宋体" w:eastAsia="宋体" w:hAnsi="宋体" w:cs="宋体" w:hint="eastAsia"/>
                <w:kern w:val="0"/>
                <w:sz w:val="20"/>
                <w:szCs w:val="20"/>
              </w:rPr>
              <w:t>年国务院令第</w:t>
            </w:r>
            <w:r>
              <w:rPr>
                <w:rFonts w:ascii="宋体" w:eastAsia="宋体" w:hAnsi="宋体" w:cs="宋体" w:hint="eastAsia"/>
                <w:kern w:val="0"/>
                <w:sz w:val="20"/>
                <w:szCs w:val="20"/>
              </w:rPr>
              <w:t>673</w:t>
            </w:r>
            <w:r>
              <w:rPr>
                <w:rFonts w:ascii="宋体" w:eastAsia="宋体" w:hAnsi="宋体" w:cs="宋体" w:hint="eastAsia"/>
                <w:kern w:val="0"/>
                <w:sz w:val="20"/>
                <w:szCs w:val="20"/>
              </w:rPr>
              <w:t>号）</w:t>
            </w:r>
          </w:p>
          <w:p w:rsidR="003408C8" w:rsidRDefault="00EC7F4A">
            <w:pPr>
              <w:widowControl/>
              <w:spacing w:line="240" w:lineRule="exact"/>
              <w:ind w:firstLineChars="200" w:firstLine="400"/>
              <w:textAlignment w:val="center"/>
              <w:rPr>
                <w:rStyle w:val="font31"/>
                <w:rFonts w:hint="default"/>
                <w:color w:val="auto"/>
              </w:rPr>
            </w:pPr>
            <w:r>
              <w:rPr>
                <w:rFonts w:ascii="宋体" w:eastAsia="宋体" w:hAnsi="宋体" w:cs="宋体" w:hint="eastAsia"/>
                <w:kern w:val="0"/>
                <w:sz w:val="20"/>
                <w:szCs w:val="20"/>
              </w:rPr>
              <w:t>第三条</w:t>
            </w:r>
            <w:r>
              <w:rPr>
                <w:rStyle w:val="font11"/>
                <w:rFonts w:hint="default"/>
                <w:color w:val="auto"/>
              </w:rPr>
              <w:t>第一款</w:t>
            </w:r>
            <w:r>
              <w:rPr>
                <w:rStyle w:val="font31"/>
                <w:rFonts w:hint="default"/>
                <w:color w:val="auto"/>
              </w:rPr>
              <w:t xml:space="preserve"> </w:t>
            </w:r>
            <w:r>
              <w:rPr>
                <w:rStyle w:val="font31"/>
                <w:rFonts w:hint="default"/>
                <w:color w:val="auto"/>
              </w:rPr>
              <w:t>对关系国家安全、涉及全国重大生产力布局、战略性资源开发和重大公共利益等项目，实行核准管理。具体项目范围以及核准机关、核准权限依照政府核准的投资项目目录执行。</w:t>
            </w:r>
            <w:r>
              <w:rPr>
                <w:rStyle w:val="font11"/>
                <w:rFonts w:hint="default"/>
                <w:color w:val="auto"/>
              </w:rPr>
              <w:t>政府核准的投资项目目录由国务院投资主管部门会同国务院有关部门提出，报国务院</w:t>
            </w:r>
            <w:bookmarkStart w:id="0" w:name="_GoBack"/>
            <w:bookmarkEnd w:id="0"/>
            <w:r>
              <w:rPr>
                <w:rStyle w:val="font11"/>
                <w:rFonts w:hint="default"/>
                <w:color w:val="auto"/>
              </w:rPr>
              <w:t>批准后实施，并适时调整。国务院另有规定的，依照其规定。</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【国务院决定】《国务院关于发布政府核准的投资项目目录（</w:t>
            </w:r>
            <w:r>
              <w:rPr>
                <w:rStyle w:val="font31"/>
                <w:rFonts w:hint="default"/>
                <w:color w:val="auto"/>
              </w:rPr>
              <w:t>2016</w:t>
            </w:r>
            <w:r>
              <w:rPr>
                <w:rStyle w:val="font31"/>
                <w:rFonts w:hint="default"/>
                <w:color w:val="auto"/>
              </w:rPr>
              <w:t>年本）的通知》（国发〔</w:t>
            </w:r>
            <w:r>
              <w:rPr>
                <w:rStyle w:val="font31"/>
                <w:rFonts w:hint="default"/>
                <w:color w:val="auto"/>
              </w:rPr>
              <w:t>2016</w:t>
            </w:r>
            <w:r>
              <w:rPr>
                <w:rStyle w:val="font31"/>
                <w:rFonts w:hint="default"/>
                <w:color w:val="auto"/>
              </w:rPr>
              <w:t>〕</w:t>
            </w:r>
            <w:r>
              <w:rPr>
                <w:rStyle w:val="font31"/>
                <w:rFonts w:hint="default"/>
                <w:color w:val="auto"/>
              </w:rPr>
              <w:t>72</w:t>
            </w:r>
            <w:r>
              <w:rPr>
                <w:rStyle w:val="font31"/>
                <w:rFonts w:hint="default"/>
                <w:color w:val="auto"/>
              </w:rPr>
              <w:t>号）</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一、企业投资建设本目录内的固定资产投资项目，须按照规定报送有关项目核准机关核准。企业投资建设本目录外的项目，实行备案管理。事业单位、社会团体等投资建设的项目，按照本目录执行。</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【部门规章】《企业投资项目核准和备案管理办法》（</w:t>
            </w:r>
            <w:r>
              <w:rPr>
                <w:rStyle w:val="font31"/>
                <w:rFonts w:hint="default"/>
                <w:color w:val="auto"/>
              </w:rPr>
              <w:t>2017</w:t>
            </w:r>
            <w:r>
              <w:rPr>
                <w:rStyle w:val="font31"/>
                <w:rFonts w:hint="default"/>
                <w:color w:val="auto"/>
              </w:rPr>
              <w:t>年国家发展和改革委员会令第</w:t>
            </w:r>
            <w:r>
              <w:rPr>
                <w:rStyle w:val="font31"/>
                <w:rFonts w:hint="default"/>
                <w:color w:val="auto"/>
              </w:rPr>
              <w:t>2</w:t>
            </w:r>
            <w:r>
              <w:rPr>
                <w:rStyle w:val="font31"/>
                <w:rFonts w:hint="default"/>
                <w:color w:val="auto"/>
              </w:rPr>
              <w:t>号）</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第三条</w:t>
            </w:r>
            <w:r>
              <w:rPr>
                <w:rStyle w:val="font31"/>
                <w:rFonts w:hint="default"/>
                <w:color w:val="auto"/>
              </w:rPr>
              <w:t xml:space="preserve"> </w:t>
            </w:r>
            <w:r>
              <w:rPr>
                <w:rStyle w:val="font31"/>
                <w:rFonts w:hint="default"/>
                <w:color w:val="auto"/>
              </w:rPr>
              <w:t>县级</w:t>
            </w:r>
            <w:r>
              <w:rPr>
                <w:rStyle w:val="font31"/>
                <w:rFonts w:hint="default"/>
                <w:color w:val="auto"/>
              </w:rPr>
              <w:t>以上人民政府投资主管部门对投资项目履行综合管理职责。</w:t>
            </w:r>
            <w:r>
              <w:rPr>
                <w:rStyle w:val="font31"/>
                <w:rFonts w:hint="default"/>
                <w:color w:val="auto"/>
              </w:rPr>
              <w:t xml:space="preserve"> </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县级以上人民政府其他部门依照法律、法规规定，按照本级政府规定职责分工，对投资项目履行相应管理职责。</w:t>
            </w:r>
            <w:r>
              <w:rPr>
                <w:rStyle w:val="font31"/>
                <w:rFonts w:hint="default"/>
                <w:color w:val="auto"/>
              </w:rPr>
              <w:t xml:space="preserve"> </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第七条</w:t>
            </w:r>
            <w:r>
              <w:rPr>
                <w:rStyle w:val="font31"/>
                <w:rFonts w:hint="default"/>
                <w:color w:val="auto"/>
              </w:rPr>
              <w:t xml:space="preserve"> </w:t>
            </w:r>
            <w:r>
              <w:rPr>
                <w:rStyle w:val="font31"/>
                <w:rFonts w:hint="default"/>
                <w:color w:val="auto"/>
              </w:rPr>
              <w:t>依据本办法第五条第一款规定具有项目核准权限的行政机关统称项目核准机关。《核准目录》所称国务院投资主管部门是指国家发展和改革委员会；《核准目录》规定由省级政府、地方政府核准的项目，其具体项目核准机关由省级政府确定。</w:t>
            </w:r>
            <w:r>
              <w:rPr>
                <w:rStyle w:val="font31"/>
                <w:rFonts w:hint="default"/>
                <w:color w:val="auto"/>
              </w:rPr>
              <w:t xml:space="preserve"> </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项目核准机关对项目进行的核准是行政许可事项，实施行政许可所需经费应当由本级财政予以保障。</w:t>
            </w:r>
            <w:r>
              <w:rPr>
                <w:rStyle w:val="font31"/>
                <w:rFonts w:hint="default"/>
                <w:color w:val="auto"/>
              </w:rPr>
              <w:t xml:space="preserve"> </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依据国务院专门规定和省级政府规定具有项</w:t>
            </w:r>
            <w:r>
              <w:rPr>
                <w:rStyle w:val="font31"/>
                <w:rFonts w:hint="default"/>
                <w:color w:val="auto"/>
              </w:rPr>
              <w:t>目备案权限的行政机关统称项目备案机关。</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【规范性文件】《自治区人民政府关于发布〈宁夏回族自治区政府核准的投资项目目录（</w:t>
            </w:r>
            <w:r>
              <w:rPr>
                <w:rStyle w:val="font31"/>
                <w:rFonts w:hint="default"/>
                <w:color w:val="auto"/>
              </w:rPr>
              <w:t>2017</w:t>
            </w:r>
            <w:r>
              <w:rPr>
                <w:rStyle w:val="font31"/>
                <w:rFonts w:hint="default"/>
                <w:color w:val="auto"/>
              </w:rPr>
              <w:t>年本</w:t>
            </w:r>
            <w:r>
              <w:rPr>
                <w:rStyle w:val="font31"/>
                <w:rFonts w:hint="default"/>
                <w:color w:val="auto"/>
              </w:rPr>
              <w:t>)</w:t>
            </w:r>
            <w:r>
              <w:rPr>
                <w:rStyle w:val="font31"/>
                <w:rFonts w:hint="default"/>
                <w:color w:val="auto"/>
              </w:rPr>
              <w:t>〉的通知》（宁政办〔</w:t>
            </w:r>
            <w:r>
              <w:rPr>
                <w:rStyle w:val="font31"/>
                <w:rFonts w:hint="default"/>
                <w:color w:val="auto"/>
              </w:rPr>
              <w:t>2017</w:t>
            </w:r>
            <w:r>
              <w:rPr>
                <w:rStyle w:val="font31"/>
                <w:rFonts w:hint="default"/>
                <w:color w:val="auto"/>
              </w:rPr>
              <w:t>〕</w:t>
            </w:r>
            <w:r>
              <w:rPr>
                <w:rStyle w:val="font31"/>
                <w:rFonts w:hint="default"/>
                <w:color w:val="auto"/>
              </w:rPr>
              <w:t>32</w:t>
            </w:r>
            <w:r>
              <w:rPr>
                <w:rStyle w:val="font31"/>
                <w:rFonts w:hint="default"/>
                <w:color w:val="auto"/>
              </w:rPr>
              <w:t>号）</w:t>
            </w:r>
          </w:p>
          <w:p w:rsidR="003408C8" w:rsidRDefault="00EC7F4A">
            <w:pPr>
              <w:widowControl/>
              <w:numPr>
                <w:ilvl w:val="0"/>
                <w:numId w:val="1"/>
              </w:numPr>
              <w:spacing w:line="240" w:lineRule="exact"/>
              <w:ind w:firstLineChars="200" w:firstLine="400"/>
              <w:textAlignment w:val="center"/>
              <w:rPr>
                <w:rStyle w:val="font31"/>
                <w:rFonts w:hint="default"/>
                <w:color w:val="auto"/>
              </w:rPr>
            </w:pPr>
            <w:r>
              <w:rPr>
                <w:rStyle w:val="font31"/>
                <w:rFonts w:hint="default"/>
                <w:color w:val="auto"/>
              </w:rPr>
              <w:t>列入本目录的投资项目实行核准管理。我区依法行使项目核准职权的核准机关包括：自治区和地市发展改革部门（工业技术改造项目核准机关为经济和信息化部门）或地市行政审批部门，经自治区或地市人民政府授权的国家级开发区管委会经济发展部门。</w:t>
            </w:r>
          </w:p>
          <w:p w:rsidR="003408C8" w:rsidRDefault="00EC7F4A">
            <w:pPr>
              <w:widowControl/>
              <w:spacing w:line="240" w:lineRule="exact"/>
              <w:ind w:firstLineChars="200" w:firstLine="400"/>
              <w:textAlignment w:val="center"/>
              <w:rPr>
                <w:rStyle w:val="font31"/>
                <w:rFonts w:hint="default"/>
                <w:color w:val="auto"/>
              </w:rPr>
            </w:pPr>
            <w:r>
              <w:rPr>
                <w:rStyle w:val="font31"/>
                <w:color w:val="auto"/>
              </w:rPr>
              <w:t>【规范性文件】</w:t>
            </w:r>
            <w:r>
              <w:rPr>
                <w:rStyle w:val="font31"/>
                <w:rFonts w:hint="default"/>
                <w:color w:val="auto"/>
              </w:rPr>
              <w:t>《国家发展改革委关于做好贯彻落实</w:t>
            </w:r>
            <w:r>
              <w:rPr>
                <w:rStyle w:val="font31"/>
                <w:rFonts w:hint="default"/>
                <w:color w:val="auto"/>
              </w:rPr>
              <w:t>&lt;</w:t>
            </w:r>
            <w:r>
              <w:rPr>
                <w:rStyle w:val="font31"/>
                <w:rFonts w:hint="default"/>
                <w:color w:val="auto"/>
              </w:rPr>
              <w:t>政府核准的投资项目目录</w:t>
            </w:r>
            <w:r>
              <w:rPr>
                <w:rStyle w:val="font31"/>
                <w:rFonts w:hint="default"/>
                <w:color w:val="auto"/>
              </w:rPr>
              <w:t>(2016</w:t>
            </w:r>
            <w:r>
              <w:rPr>
                <w:rStyle w:val="font31"/>
                <w:rFonts w:hint="default"/>
                <w:color w:val="auto"/>
              </w:rPr>
              <w:t>年</w:t>
            </w:r>
            <w:r>
              <w:rPr>
                <w:rStyle w:val="font31"/>
                <w:rFonts w:hint="default"/>
                <w:color w:val="auto"/>
              </w:rPr>
              <w:t>)&gt;</w:t>
            </w:r>
            <w:r>
              <w:rPr>
                <w:rStyle w:val="font31"/>
                <w:rFonts w:hint="default"/>
                <w:color w:val="auto"/>
              </w:rPr>
              <w:t>有关外资工作的通知》（发改外</w:t>
            </w:r>
            <w:r>
              <w:rPr>
                <w:rStyle w:val="font31"/>
                <w:rFonts w:hint="default"/>
                <w:color w:val="auto"/>
              </w:rPr>
              <w:t>资规〔</w:t>
            </w:r>
            <w:r>
              <w:rPr>
                <w:rStyle w:val="font31"/>
                <w:rFonts w:hint="default"/>
                <w:color w:val="auto"/>
              </w:rPr>
              <w:t>2017</w:t>
            </w:r>
            <w:r>
              <w:rPr>
                <w:rStyle w:val="font31"/>
                <w:rFonts w:hint="default"/>
                <w:color w:val="auto"/>
              </w:rPr>
              <w:t>〕</w:t>
            </w:r>
            <w:r>
              <w:rPr>
                <w:rStyle w:val="font31"/>
                <w:rFonts w:hint="default"/>
                <w:color w:val="auto"/>
              </w:rPr>
              <w:t>111</w:t>
            </w:r>
            <w:r>
              <w:rPr>
                <w:rStyle w:val="font31"/>
                <w:rFonts w:hint="default"/>
                <w:color w:val="auto"/>
              </w:rPr>
              <w:t>号）</w:t>
            </w:r>
          </w:p>
          <w:p w:rsidR="003408C8" w:rsidRDefault="00EC7F4A">
            <w:pPr>
              <w:widowControl/>
              <w:numPr>
                <w:ilvl w:val="0"/>
                <w:numId w:val="2"/>
              </w:numPr>
              <w:spacing w:line="240" w:lineRule="exact"/>
              <w:ind w:firstLineChars="200" w:firstLine="400"/>
              <w:textAlignment w:val="center"/>
              <w:rPr>
                <w:rStyle w:val="font31"/>
                <w:rFonts w:hint="default"/>
                <w:color w:val="auto"/>
              </w:rPr>
            </w:pPr>
            <w:r>
              <w:rPr>
                <w:rStyle w:val="font31"/>
                <w:rFonts w:hint="default"/>
                <w:color w:val="auto"/>
              </w:rPr>
              <w:t>实行核准制的的外商投资项目的范围（二）《外商投资产业指导目录》中总投资（含增资）</w:t>
            </w:r>
            <w:r>
              <w:rPr>
                <w:rStyle w:val="font31"/>
                <w:rFonts w:hint="default"/>
                <w:color w:val="auto"/>
              </w:rPr>
              <w:t>3</w:t>
            </w:r>
            <w:r>
              <w:rPr>
                <w:rStyle w:val="font31"/>
                <w:rFonts w:hint="default"/>
                <w:color w:val="auto"/>
              </w:rPr>
              <w:t>亿美元以下限制类项目，由省级政府核准。</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t>【规范性文件】《自治区人民政府办公厅关于印发〈宁夏回族自治区企业投资项目核准和备案管理办法〉的通知》（宁政办发〔</w:t>
            </w:r>
            <w:r>
              <w:rPr>
                <w:rStyle w:val="font31"/>
                <w:rFonts w:hint="default"/>
                <w:color w:val="auto"/>
              </w:rPr>
              <w:t>2017</w:t>
            </w:r>
            <w:r>
              <w:rPr>
                <w:rStyle w:val="font31"/>
                <w:rFonts w:hint="default"/>
                <w:color w:val="auto"/>
              </w:rPr>
              <w:t>〕</w:t>
            </w:r>
            <w:r>
              <w:rPr>
                <w:rStyle w:val="font31"/>
                <w:rFonts w:hint="default"/>
                <w:color w:val="auto"/>
              </w:rPr>
              <w:t>153</w:t>
            </w:r>
            <w:r>
              <w:rPr>
                <w:rStyle w:val="font31"/>
                <w:rFonts w:hint="default"/>
                <w:color w:val="auto"/>
              </w:rPr>
              <w:t>号）</w:t>
            </w:r>
          </w:p>
          <w:p w:rsidR="003408C8" w:rsidRDefault="00EC7F4A">
            <w:pPr>
              <w:widowControl/>
              <w:spacing w:line="240" w:lineRule="exact"/>
              <w:ind w:firstLineChars="200" w:firstLine="400"/>
              <w:textAlignment w:val="center"/>
              <w:rPr>
                <w:rStyle w:val="font31"/>
                <w:rFonts w:hint="default"/>
                <w:color w:val="auto"/>
              </w:rPr>
            </w:pPr>
            <w:r>
              <w:rPr>
                <w:rStyle w:val="font31"/>
                <w:rFonts w:hint="default"/>
                <w:color w:val="auto"/>
              </w:rPr>
              <w:lastRenderedPageBreak/>
              <w:t>第三条</w:t>
            </w:r>
            <w:r>
              <w:rPr>
                <w:rStyle w:val="font31"/>
                <w:rFonts w:hint="default"/>
                <w:color w:val="auto"/>
              </w:rPr>
              <w:t xml:space="preserve"> </w:t>
            </w:r>
            <w:r>
              <w:rPr>
                <w:rStyle w:val="font31"/>
                <w:rFonts w:hint="default"/>
                <w:color w:val="auto"/>
              </w:rPr>
              <w:t>列入《宁夏回族自治区政府核准的投资项目目录》的企业投资项目实行核准制。其他企业投资项目实行备案制。</w:t>
            </w:r>
          </w:p>
          <w:p w:rsidR="003408C8" w:rsidRDefault="00EC7F4A">
            <w:pPr>
              <w:widowControl/>
              <w:spacing w:line="240" w:lineRule="exact"/>
              <w:ind w:firstLineChars="200" w:firstLine="400"/>
              <w:textAlignment w:val="center"/>
              <w:rPr>
                <w:rFonts w:ascii="宋体" w:eastAsia="宋体" w:hAnsi="宋体" w:cs="宋体"/>
                <w:sz w:val="20"/>
                <w:szCs w:val="20"/>
              </w:rPr>
            </w:pPr>
            <w:r>
              <w:rPr>
                <w:rStyle w:val="font31"/>
                <w:rFonts w:hint="default"/>
                <w:color w:val="auto"/>
              </w:rPr>
              <w:t>第五条</w:t>
            </w:r>
            <w:r>
              <w:rPr>
                <w:rStyle w:val="font31"/>
                <w:rFonts w:hint="default"/>
                <w:color w:val="auto"/>
              </w:rPr>
              <w:t xml:space="preserve"> </w:t>
            </w:r>
            <w:r>
              <w:rPr>
                <w:rStyle w:val="font31"/>
                <w:rFonts w:hint="default"/>
                <w:color w:val="auto"/>
              </w:rPr>
              <w:t>县级及以上人民政府发展改革部门是本级政府的投资主管部门，履行对投资项目的综合管理职责。</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3217"/>
          <w:jc w:val="center"/>
        </w:trPr>
        <w:tc>
          <w:tcPr>
            <w:tcW w:w="441"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lastRenderedPageBreak/>
              <w:t xml:space="preserve">  2</w:t>
            </w:r>
          </w:p>
        </w:tc>
        <w:tc>
          <w:tcPr>
            <w:tcW w:w="568"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固定资产投资项目节能审查</w:t>
            </w:r>
          </w:p>
        </w:tc>
        <w:tc>
          <w:tcPr>
            <w:tcW w:w="603"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无</w:t>
            </w:r>
          </w:p>
        </w:tc>
        <w:tc>
          <w:tcPr>
            <w:tcW w:w="918"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02000</w:t>
            </w:r>
          </w:p>
        </w:tc>
        <w:tc>
          <w:tcPr>
            <w:tcW w:w="530"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节能审查机关</w:t>
            </w:r>
          </w:p>
        </w:tc>
        <w:tc>
          <w:tcPr>
            <w:tcW w:w="10649"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【法律】《中华人民共和国节约能源法》（</w:t>
            </w:r>
            <w:r>
              <w:rPr>
                <w:rFonts w:ascii="宋体" w:eastAsia="宋体" w:hAnsi="宋体" w:cs="宋体" w:hint="eastAsia"/>
                <w:kern w:val="0"/>
                <w:sz w:val="20"/>
                <w:szCs w:val="20"/>
              </w:rPr>
              <w:t>2018</w:t>
            </w:r>
            <w:r>
              <w:rPr>
                <w:rFonts w:ascii="宋体" w:eastAsia="宋体" w:hAnsi="宋体" w:cs="宋体" w:hint="eastAsia"/>
                <w:kern w:val="0"/>
                <w:sz w:val="20"/>
                <w:szCs w:val="20"/>
              </w:rPr>
              <w:t>年修正）</w:t>
            </w:r>
          </w:p>
          <w:p w:rsidR="003408C8" w:rsidRDefault="00EC7F4A">
            <w:pPr>
              <w:widowControl/>
              <w:spacing w:line="280" w:lineRule="exact"/>
              <w:ind w:firstLineChars="200" w:firstLine="400"/>
              <w:textAlignment w:val="center"/>
              <w:rPr>
                <w:rStyle w:val="font31"/>
                <w:rFonts w:hint="default"/>
                <w:color w:val="auto"/>
              </w:rPr>
            </w:pPr>
            <w:r>
              <w:rPr>
                <w:rStyle w:val="font11"/>
                <w:rFonts w:hint="default"/>
                <w:color w:val="auto"/>
              </w:rPr>
              <w:t>第十五条</w:t>
            </w:r>
            <w:r>
              <w:rPr>
                <w:rStyle w:val="font11"/>
                <w:rFonts w:hint="default"/>
                <w:color w:val="auto"/>
              </w:rPr>
              <w:t xml:space="preserve"> </w:t>
            </w:r>
            <w:r>
              <w:rPr>
                <w:rStyle w:val="font11"/>
                <w:rFonts w:hint="default"/>
                <w:color w:val="auto"/>
              </w:rPr>
              <w:t>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w:t>
            </w:r>
            <w:r>
              <w:rPr>
                <w:rStyle w:val="font01"/>
                <w:rFonts w:hint="default"/>
                <w:color w:val="auto"/>
              </w:rPr>
              <w:t>。</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【国务院决定】《国务院关于加强节能工作的决定》（国发〔</w:t>
            </w:r>
            <w:r>
              <w:rPr>
                <w:rStyle w:val="font31"/>
                <w:rFonts w:hint="default"/>
                <w:color w:val="auto"/>
              </w:rPr>
              <w:t>2006</w:t>
            </w:r>
            <w:r>
              <w:rPr>
                <w:rStyle w:val="font31"/>
                <w:rFonts w:hint="default"/>
                <w:color w:val="auto"/>
              </w:rPr>
              <w:t>〕</w:t>
            </w:r>
            <w:r>
              <w:rPr>
                <w:rStyle w:val="font31"/>
                <w:rFonts w:hint="default"/>
                <w:color w:val="auto"/>
              </w:rPr>
              <w:t>28</w:t>
            </w:r>
            <w:r>
              <w:rPr>
                <w:rStyle w:val="font31"/>
                <w:rFonts w:hint="default"/>
                <w:color w:val="auto"/>
              </w:rPr>
              <w:t>号）</w:t>
            </w:r>
          </w:p>
          <w:p w:rsidR="003408C8" w:rsidRDefault="00EC7F4A">
            <w:pPr>
              <w:widowControl/>
              <w:spacing w:line="280" w:lineRule="exact"/>
              <w:ind w:firstLineChars="200" w:firstLine="400"/>
              <w:textAlignment w:val="center"/>
              <w:rPr>
                <w:rStyle w:val="font31"/>
                <w:rFonts w:hint="default"/>
                <w:color w:val="auto"/>
              </w:rPr>
            </w:pPr>
            <w:r>
              <w:rPr>
                <w:rStyle w:val="font11"/>
                <w:rFonts w:hint="default"/>
                <w:color w:val="auto"/>
              </w:rPr>
              <w:t>（二十三）</w:t>
            </w:r>
            <w:r>
              <w:rPr>
                <w:rStyle w:val="font31"/>
                <w:rFonts w:hint="default"/>
                <w:color w:val="auto"/>
              </w:rPr>
              <w:t>建立固定资产投资项目节能评估和审查制度。有关部门和地方人民政府要对固定资产投资项目（含新建、改建、扩建项目）进行节能评估和审查。</w:t>
            </w:r>
            <w:r>
              <w:rPr>
                <w:rStyle w:val="font31"/>
                <w:rFonts w:hint="default"/>
                <w:color w:val="auto"/>
              </w:rPr>
              <w:t>……</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【部门规章】《固定资产投资项目节能审查办法》</w:t>
            </w:r>
            <w:r>
              <w:rPr>
                <w:rStyle w:val="font31"/>
                <w:rFonts w:hint="default"/>
                <w:color w:val="auto"/>
              </w:rPr>
              <w:t>(2016</w:t>
            </w:r>
            <w:r>
              <w:rPr>
                <w:rStyle w:val="font31"/>
                <w:rFonts w:hint="default"/>
                <w:color w:val="auto"/>
              </w:rPr>
              <w:t>年国家发展和改革委员会令第</w:t>
            </w:r>
            <w:r>
              <w:rPr>
                <w:rStyle w:val="font31"/>
                <w:rFonts w:hint="default"/>
                <w:color w:val="auto"/>
              </w:rPr>
              <w:t>44</w:t>
            </w:r>
            <w:r>
              <w:rPr>
                <w:rStyle w:val="font31"/>
                <w:rFonts w:hint="default"/>
                <w:color w:val="auto"/>
              </w:rPr>
              <w:t>号</w:t>
            </w:r>
            <w:r>
              <w:rPr>
                <w:rStyle w:val="font31"/>
                <w:rFonts w:hint="default"/>
                <w:color w:val="auto"/>
              </w:rPr>
              <w:t>)</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第三条</w:t>
            </w:r>
            <w:r>
              <w:rPr>
                <w:rStyle w:val="font31"/>
                <w:rFonts w:hint="default"/>
                <w:color w:val="auto"/>
              </w:rPr>
              <w:t xml:space="preserve"> </w:t>
            </w:r>
            <w:r>
              <w:rPr>
                <w:rStyle w:val="font31"/>
                <w:rFonts w:hint="default"/>
                <w:color w:val="auto"/>
              </w:rPr>
              <w:t>固定资产投资项目节能审查意见是项目开工建设、竣工验收和运营管理的重要依据。政府投资项目，建设单位在报送项目可行性研究报告前，需取得节能审查机关出具的节能审查意见。企业投资项目，建设单位需在开工建设前取得节能审查机关出具的节能审查意见。未按本办法规定进行节能审查，或节能审查未通过的</w:t>
            </w:r>
            <w:r>
              <w:rPr>
                <w:rStyle w:val="font31"/>
                <w:rFonts w:hint="default"/>
                <w:color w:val="auto"/>
              </w:rPr>
              <w:t>项目，建设单位不得开工建设，已经建成的不得投入生产、使用。</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第五条第一款</w:t>
            </w:r>
            <w:r>
              <w:rPr>
                <w:rStyle w:val="font31"/>
                <w:rFonts w:hint="default"/>
                <w:color w:val="auto"/>
              </w:rPr>
              <w:t xml:space="preserve"> </w:t>
            </w:r>
            <w:r>
              <w:rPr>
                <w:rStyle w:val="font31"/>
                <w:rFonts w:hint="default"/>
                <w:color w:val="auto"/>
              </w:rPr>
              <w:t>固定资产投资项目节能审查由地方节能审查机关负责。</w:t>
            </w:r>
          </w:p>
          <w:p w:rsidR="003408C8" w:rsidRDefault="00EC7F4A">
            <w:pPr>
              <w:widowControl/>
              <w:spacing w:line="280" w:lineRule="exact"/>
              <w:ind w:firstLineChars="200" w:firstLine="400"/>
              <w:jc w:val="left"/>
              <w:textAlignment w:val="top"/>
              <w:rPr>
                <w:rFonts w:ascii="宋体" w:eastAsia="宋体" w:hAnsi="宋体" w:cs="宋体"/>
                <w:bCs/>
                <w:kern w:val="0"/>
                <w:sz w:val="20"/>
                <w:szCs w:val="20"/>
              </w:rPr>
            </w:pPr>
            <w:r>
              <w:rPr>
                <w:rFonts w:ascii="宋体" w:eastAsia="宋体" w:hAnsi="宋体" w:cs="宋体" w:hint="eastAsia"/>
                <w:bCs/>
                <w:kern w:val="0"/>
                <w:sz w:val="20"/>
                <w:szCs w:val="20"/>
              </w:rPr>
              <w:t>【规范性文件】《国家发展改革委关于印发</w:t>
            </w:r>
            <w:r>
              <w:rPr>
                <w:rFonts w:ascii="宋体" w:eastAsia="宋体" w:hAnsi="宋体" w:cs="宋体" w:hint="eastAsia"/>
                <w:bCs/>
                <w:kern w:val="0"/>
                <w:sz w:val="20"/>
                <w:szCs w:val="20"/>
              </w:rPr>
              <w:t>&lt;</w:t>
            </w:r>
            <w:r>
              <w:rPr>
                <w:rFonts w:ascii="宋体" w:eastAsia="宋体" w:hAnsi="宋体" w:cs="宋体" w:hint="eastAsia"/>
                <w:bCs/>
                <w:kern w:val="0"/>
                <w:sz w:val="20"/>
                <w:szCs w:val="20"/>
              </w:rPr>
              <w:t>不单独进行节能审查的行业目录</w:t>
            </w:r>
            <w:r>
              <w:rPr>
                <w:rFonts w:ascii="宋体" w:eastAsia="宋体" w:hAnsi="宋体" w:cs="宋体" w:hint="eastAsia"/>
                <w:bCs/>
                <w:kern w:val="0"/>
                <w:sz w:val="20"/>
                <w:szCs w:val="20"/>
              </w:rPr>
              <w:t>&gt;</w:t>
            </w:r>
            <w:r>
              <w:rPr>
                <w:rFonts w:ascii="宋体" w:eastAsia="宋体" w:hAnsi="宋体" w:cs="宋体" w:hint="eastAsia"/>
                <w:bCs/>
                <w:kern w:val="0"/>
                <w:sz w:val="20"/>
                <w:szCs w:val="20"/>
              </w:rPr>
              <w:t>的通知》（发改环资规〔</w:t>
            </w:r>
            <w:r>
              <w:rPr>
                <w:rFonts w:ascii="宋体" w:eastAsia="宋体" w:hAnsi="宋体" w:cs="宋体" w:hint="eastAsia"/>
                <w:bCs/>
                <w:kern w:val="0"/>
                <w:sz w:val="20"/>
                <w:szCs w:val="20"/>
              </w:rPr>
              <w:t>2017</w:t>
            </w:r>
            <w:r>
              <w:rPr>
                <w:rFonts w:ascii="宋体" w:eastAsia="宋体" w:hAnsi="宋体" w:cs="宋体" w:hint="eastAsia"/>
                <w:bCs/>
                <w:kern w:val="0"/>
                <w:sz w:val="20"/>
                <w:szCs w:val="20"/>
              </w:rPr>
              <w:t>〕</w:t>
            </w:r>
            <w:r>
              <w:rPr>
                <w:rFonts w:ascii="宋体" w:eastAsia="宋体" w:hAnsi="宋体" w:cs="宋体" w:hint="eastAsia"/>
                <w:bCs/>
                <w:kern w:val="0"/>
                <w:sz w:val="20"/>
                <w:szCs w:val="20"/>
              </w:rPr>
              <w:t>1975</w:t>
            </w:r>
            <w:r>
              <w:rPr>
                <w:rFonts w:ascii="宋体" w:eastAsia="宋体" w:hAnsi="宋体" w:cs="宋体" w:hint="eastAsia"/>
                <w:bCs/>
                <w:kern w:val="0"/>
                <w:sz w:val="20"/>
                <w:szCs w:val="20"/>
              </w:rPr>
              <w:t>号）</w:t>
            </w:r>
          </w:p>
          <w:p w:rsidR="003408C8" w:rsidRDefault="00EC7F4A">
            <w:pPr>
              <w:widowControl/>
              <w:spacing w:line="280" w:lineRule="exact"/>
              <w:ind w:firstLineChars="200" w:firstLine="400"/>
              <w:jc w:val="left"/>
              <w:textAlignment w:val="top"/>
              <w:rPr>
                <w:rFonts w:ascii="宋体" w:eastAsia="宋体" w:hAnsi="宋体" w:cs="宋体"/>
                <w:bCs/>
                <w:kern w:val="0"/>
                <w:sz w:val="20"/>
                <w:szCs w:val="20"/>
              </w:rPr>
            </w:pPr>
            <w:r>
              <w:rPr>
                <w:rFonts w:ascii="宋体" w:eastAsia="宋体" w:hAnsi="宋体" w:cs="宋体" w:hint="eastAsia"/>
                <w:bCs/>
                <w:kern w:val="0"/>
                <w:sz w:val="20"/>
                <w:szCs w:val="20"/>
              </w:rPr>
              <w:t>一、对于本目录中的项目，建设单位可不编制单独的节能报告，可在项目可行性研究报告或项目申请报告中对项目能源利用情况、节能措施情况和能效水平进行分析。</w:t>
            </w:r>
          </w:p>
          <w:p w:rsidR="003408C8" w:rsidRDefault="00EC7F4A">
            <w:pPr>
              <w:widowControl/>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二、节能审查机关对本目录中的项目不再单独进行节能审查，不再出具节能审查意见。</w:t>
            </w:r>
          </w:p>
          <w:p w:rsidR="003408C8" w:rsidRDefault="00EC7F4A">
            <w:pPr>
              <w:widowControl/>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【规范性文件】《自治区人民政府关于印发</w:t>
            </w:r>
            <w:r>
              <w:rPr>
                <w:rFonts w:ascii="宋体" w:eastAsia="宋体" w:hAnsi="宋体" w:cs="宋体" w:hint="eastAsia"/>
                <w:bCs/>
                <w:kern w:val="0"/>
                <w:sz w:val="20"/>
                <w:szCs w:val="20"/>
              </w:rPr>
              <w:t>&lt;</w:t>
            </w:r>
            <w:r>
              <w:rPr>
                <w:rFonts w:ascii="宋体" w:eastAsia="宋体" w:hAnsi="宋体" w:cs="宋体" w:hint="eastAsia"/>
                <w:bCs/>
                <w:kern w:val="0"/>
                <w:sz w:val="20"/>
                <w:szCs w:val="20"/>
              </w:rPr>
              <w:t>宁夏回</w:t>
            </w:r>
            <w:r>
              <w:rPr>
                <w:rFonts w:ascii="宋体" w:eastAsia="宋体" w:hAnsi="宋体" w:cs="宋体" w:hint="eastAsia"/>
                <w:bCs/>
                <w:kern w:val="0"/>
                <w:sz w:val="20"/>
                <w:szCs w:val="20"/>
              </w:rPr>
              <w:t>族自治区固定资产投资项目节能审查管理办法</w:t>
            </w:r>
            <w:r>
              <w:rPr>
                <w:rFonts w:ascii="宋体" w:eastAsia="宋体" w:hAnsi="宋体" w:cs="宋体" w:hint="eastAsia"/>
                <w:bCs/>
                <w:kern w:val="0"/>
                <w:sz w:val="20"/>
                <w:szCs w:val="20"/>
              </w:rPr>
              <w:t>&gt;</w:t>
            </w:r>
            <w:r>
              <w:rPr>
                <w:rFonts w:ascii="宋体" w:eastAsia="宋体" w:hAnsi="宋体" w:cs="宋体" w:hint="eastAsia"/>
                <w:bCs/>
                <w:kern w:val="0"/>
                <w:sz w:val="20"/>
                <w:szCs w:val="20"/>
              </w:rPr>
              <w:t>的通知》（宁政发〔</w:t>
            </w:r>
            <w:r>
              <w:rPr>
                <w:rFonts w:ascii="宋体" w:eastAsia="宋体" w:hAnsi="宋体" w:cs="宋体" w:hint="eastAsia"/>
                <w:bCs/>
                <w:kern w:val="0"/>
                <w:sz w:val="20"/>
                <w:szCs w:val="20"/>
              </w:rPr>
              <w:t>2017</w:t>
            </w:r>
            <w:r>
              <w:rPr>
                <w:rFonts w:ascii="宋体" w:eastAsia="宋体" w:hAnsi="宋体" w:cs="宋体" w:hint="eastAsia"/>
                <w:bCs/>
                <w:kern w:val="0"/>
                <w:sz w:val="20"/>
                <w:szCs w:val="20"/>
              </w:rPr>
              <w:t>〕</w:t>
            </w:r>
            <w:r>
              <w:rPr>
                <w:rFonts w:ascii="宋体" w:eastAsia="宋体" w:hAnsi="宋体" w:cs="宋体" w:hint="eastAsia"/>
                <w:bCs/>
                <w:kern w:val="0"/>
                <w:sz w:val="20"/>
                <w:szCs w:val="20"/>
              </w:rPr>
              <w:t>91</w:t>
            </w:r>
            <w:r>
              <w:rPr>
                <w:rFonts w:ascii="宋体" w:eastAsia="宋体" w:hAnsi="宋体" w:cs="宋体" w:hint="eastAsia"/>
                <w:bCs/>
                <w:kern w:val="0"/>
                <w:sz w:val="20"/>
                <w:szCs w:val="20"/>
              </w:rPr>
              <w:t>号）</w:t>
            </w:r>
          </w:p>
          <w:p w:rsidR="003408C8" w:rsidRDefault="00EC7F4A">
            <w:pPr>
              <w:widowControl/>
              <w:numPr>
                <w:ilvl w:val="0"/>
                <w:numId w:val="3"/>
              </w:numPr>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自治区级节能审查工作按工作职责分工，政府投资类项目，以及需核报国家与自治区投资主管部门审批或核准的企业投资项目，由自治区发展改革委负责；其他企业投资项目按行业管理职能分别由自治区发展改革委、自治区经济和信息化委负责。</w:t>
            </w:r>
          </w:p>
          <w:p w:rsidR="003408C8" w:rsidRDefault="00EC7F4A">
            <w:pPr>
              <w:widowControl/>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第十三条</w:t>
            </w:r>
            <w:r>
              <w:rPr>
                <w:rFonts w:ascii="宋体" w:eastAsia="宋体" w:hAnsi="宋体" w:cs="宋体" w:hint="eastAsia"/>
                <w:bCs/>
                <w:kern w:val="0"/>
                <w:sz w:val="20"/>
                <w:szCs w:val="20"/>
              </w:rPr>
              <w:t xml:space="preserve">  </w:t>
            </w:r>
            <w:r>
              <w:rPr>
                <w:rFonts w:ascii="宋体" w:eastAsia="宋体" w:hAnsi="宋体" w:cs="宋体" w:hint="eastAsia"/>
                <w:bCs/>
                <w:kern w:val="0"/>
                <w:sz w:val="20"/>
                <w:szCs w:val="20"/>
              </w:rPr>
              <w:t>固定资产投资项目的节能审查实行分级管理。</w:t>
            </w:r>
          </w:p>
          <w:p w:rsidR="003408C8" w:rsidRDefault="00EC7F4A">
            <w:pPr>
              <w:widowControl/>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（一）国家发展改革委核报国务院审批以及国家发展改革委审批的政府投资项目，国家发展改革委核报国务院核准以及国家发展改革委核准的企业投资项目，年综合能源消费量</w:t>
            </w:r>
            <w:r>
              <w:rPr>
                <w:rFonts w:ascii="宋体" w:eastAsia="宋体" w:hAnsi="宋体" w:cs="宋体" w:hint="eastAsia"/>
                <w:bCs/>
                <w:kern w:val="0"/>
                <w:sz w:val="20"/>
                <w:szCs w:val="20"/>
              </w:rPr>
              <w:t>500</w:t>
            </w:r>
            <w:r>
              <w:rPr>
                <w:rFonts w:ascii="宋体" w:eastAsia="宋体" w:hAnsi="宋体" w:cs="宋体" w:hint="eastAsia"/>
                <w:bCs/>
                <w:kern w:val="0"/>
                <w:sz w:val="20"/>
                <w:szCs w:val="20"/>
              </w:rPr>
              <w:t>0</w:t>
            </w:r>
            <w:r>
              <w:rPr>
                <w:rFonts w:ascii="宋体" w:eastAsia="宋体" w:hAnsi="宋体" w:cs="宋体" w:hint="eastAsia"/>
                <w:bCs/>
                <w:kern w:val="0"/>
                <w:sz w:val="20"/>
                <w:szCs w:val="20"/>
              </w:rPr>
              <w:t>吨标准煤以上（改扩建项目按照建成投产后年综合能源消费增量计算）的固定资产投资项目，其节能审查由自治区级节能审查部门组织实施。</w:t>
            </w:r>
          </w:p>
          <w:p w:rsidR="003408C8" w:rsidRDefault="00EC7F4A">
            <w:pPr>
              <w:widowControl/>
              <w:spacing w:line="28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（二）年综合能源消费量</w:t>
            </w:r>
            <w:r>
              <w:rPr>
                <w:rFonts w:ascii="宋体" w:eastAsia="宋体" w:hAnsi="宋体" w:cs="宋体" w:hint="eastAsia"/>
                <w:bCs/>
                <w:kern w:val="0"/>
                <w:sz w:val="20"/>
                <w:szCs w:val="20"/>
              </w:rPr>
              <w:t>1000</w:t>
            </w:r>
            <w:r>
              <w:rPr>
                <w:rFonts w:ascii="宋体" w:eastAsia="宋体" w:hAnsi="宋体" w:cs="宋体" w:hint="eastAsia"/>
                <w:bCs/>
                <w:kern w:val="0"/>
                <w:sz w:val="20"/>
                <w:szCs w:val="20"/>
              </w:rPr>
              <w:t>吨标准煤以上（含本数）、</w:t>
            </w:r>
            <w:r>
              <w:rPr>
                <w:rFonts w:ascii="宋体" w:eastAsia="宋体" w:hAnsi="宋体" w:cs="宋体" w:hint="eastAsia"/>
                <w:bCs/>
                <w:kern w:val="0"/>
                <w:sz w:val="20"/>
                <w:szCs w:val="20"/>
              </w:rPr>
              <w:t>5000</w:t>
            </w:r>
            <w:r>
              <w:rPr>
                <w:rFonts w:ascii="宋体" w:eastAsia="宋体" w:hAnsi="宋体" w:cs="宋体" w:hint="eastAsia"/>
                <w:bCs/>
                <w:kern w:val="0"/>
                <w:sz w:val="20"/>
                <w:szCs w:val="20"/>
              </w:rPr>
              <w:t>吨标准煤</w:t>
            </w:r>
            <w:r>
              <w:rPr>
                <w:rFonts w:ascii="宋体" w:eastAsia="宋体" w:hAnsi="宋体" w:cs="宋体" w:hint="eastAsia"/>
                <w:bCs/>
                <w:kern w:val="0"/>
                <w:sz w:val="20"/>
                <w:szCs w:val="20"/>
              </w:rPr>
              <w:t>以</w:t>
            </w:r>
            <w:r>
              <w:rPr>
                <w:rFonts w:ascii="宋体" w:eastAsia="宋体" w:hAnsi="宋体" w:cs="宋体" w:hint="eastAsia"/>
                <w:bCs/>
                <w:kern w:val="0"/>
                <w:sz w:val="20"/>
                <w:szCs w:val="20"/>
              </w:rPr>
              <w:t>下的固定资产投资项目，由项目所在地市级节能审查部门，参照自治区级节能审查管理方式实施。</w:t>
            </w:r>
          </w:p>
          <w:p w:rsidR="003408C8" w:rsidRDefault="00EC7F4A">
            <w:pPr>
              <w:widowControl/>
              <w:spacing w:line="280" w:lineRule="exact"/>
              <w:ind w:firstLineChars="200" w:firstLine="400"/>
              <w:textAlignment w:val="center"/>
              <w:rPr>
                <w:rFonts w:ascii="宋体" w:eastAsia="宋体" w:hAnsi="宋体" w:cs="宋体"/>
                <w:b/>
                <w:bCs/>
                <w:kern w:val="0"/>
                <w:sz w:val="20"/>
                <w:szCs w:val="20"/>
              </w:rPr>
            </w:pPr>
            <w:r>
              <w:rPr>
                <w:rFonts w:ascii="宋体" w:eastAsia="宋体" w:hAnsi="宋体" w:cs="宋体" w:hint="eastAsia"/>
                <w:bCs/>
                <w:kern w:val="0"/>
                <w:sz w:val="20"/>
                <w:szCs w:val="20"/>
              </w:rPr>
              <w:t>（四）县级节能审查部门要配合自治区、地级市节能审查部门做好对通过能评项目的监督检查和验收工作。</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764"/>
          <w:jc w:val="center"/>
        </w:trPr>
        <w:tc>
          <w:tcPr>
            <w:tcW w:w="441" w:type="dxa"/>
            <w:tcBorders>
              <w:top w:val="single" w:sz="4" w:space="0" w:color="auto"/>
              <w:left w:val="single" w:sz="4" w:space="0" w:color="auto"/>
              <w:bottom w:val="single" w:sz="4" w:space="0" w:color="auto"/>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lastRenderedPageBreak/>
              <w:t xml:space="preserve">  3</w:t>
            </w:r>
          </w:p>
        </w:tc>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依法必须招标的工程建设项目招标事项的核准</w:t>
            </w:r>
          </w:p>
        </w:tc>
        <w:tc>
          <w:tcPr>
            <w:tcW w:w="603" w:type="dxa"/>
            <w:tcBorders>
              <w:top w:val="single" w:sz="4" w:space="0" w:color="auto"/>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无</w:t>
            </w:r>
          </w:p>
        </w:tc>
        <w:tc>
          <w:tcPr>
            <w:tcW w:w="918" w:type="dxa"/>
            <w:tcBorders>
              <w:top w:val="single" w:sz="4" w:space="0" w:color="auto"/>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03000</w:t>
            </w:r>
          </w:p>
        </w:tc>
        <w:tc>
          <w:tcPr>
            <w:tcW w:w="530" w:type="dxa"/>
            <w:tcBorders>
              <w:top w:val="single" w:sz="4" w:space="0" w:color="auto"/>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项目审批、核准部门</w:t>
            </w:r>
          </w:p>
        </w:tc>
        <w:tc>
          <w:tcPr>
            <w:tcW w:w="10649" w:type="dxa"/>
            <w:tcBorders>
              <w:top w:val="single" w:sz="4" w:space="0" w:color="auto"/>
              <w:left w:val="single" w:sz="4" w:space="0" w:color="000000"/>
              <w:bottom w:val="single" w:sz="4" w:space="0" w:color="auto"/>
              <w:right w:val="single" w:sz="4" w:space="0" w:color="auto"/>
            </w:tcBorders>
            <w:shd w:val="clear" w:color="auto" w:fill="auto"/>
            <w:vAlign w:val="center"/>
          </w:tcPr>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【法律】《中华人民共和国招标投标法》（</w:t>
            </w:r>
            <w:r>
              <w:rPr>
                <w:rFonts w:ascii="宋体" w:eastAsia="宋体" w:hAnsi="宋体" w:cs="宋体" w:hint="eastAsia"/>
                <w:kern w:val="0"/>
                <w:sz w:val="20"/>
                <w:szCs w:val="20"/>
              </w:rPr>
              <w:t>2017</w:t>
            </w:r>
            <w:r>
              <w:rPr>
                <w:rFonts w:ascii="宋体" w:eastAsia="宋体" w:hAnsi="宋体" w:cs="宋体" w:hint="eastAsia"/>
                <w:kern w:val="0"/>
                <w:sz w:val="20"/>
                <w:szCs w:val="20"/>
              </w:rPr>
              <w:t>年修正）</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第三条第一款</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在中华人民共和国境内进行下列工程建设项目包括项目的勘察、设计、施工、监理以及与工程建设有关的重要设备、材料等的采购，必须进行招标：（一）大型基础设施、公用事业等关系社会公共利益、公众安全的项目；（二）全部或者部分使用国有资金投资或者国家融资的项目；（三）使用国际组织或者外国政府贷款、援助资金的项目。</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第二款</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前款所列项目的具体范围和规模标准，由国务院发展计划部门会同国务院有关部门制订，报国务院批准。</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【行政法规】《中华人民共和国招标投标法实施条例》（</w:t>
            </w:r>
            <w:r>
              <w:rPr>
                <w:rFonts w:ascii="宋体" w:eastAsia="宋体" w:hAnsi="宋体" w:cs="宋体" w:hint="eastAsia"/>
                <w:kern w:val="0"/>
                <w:sz w:val="20"/>
                <w:szCs w:val="20"/>
              </w:rPr>
              <w:t>2019</w:t>
            </w:r>
            <w:r>
              <w:rPr>
                <w:rFonts w:ascii="宋体" w:eastAsia="宋体" w:hAnsi="宋体" w:cs="宋体" w:hint="eastAsia"/>
                <w:kern w:val="0"/>
                <w:sz w:val="20"/>
                <w:szCs w:val="20"/>
              </w:rPr>
              <w:t>年国务院令第</w:t>
            </w:r>
            <w:r>
              <w:rPr>
                <w:rFonts w:ascii="宋体" w:eastAsia="宋体" w:hAnsi="宋体" w:cs="宋体" w:hint="eastAsia"/>
                <w:kern w:val="0"/>
                <w:sz w:val="20"/>
                <w:szCs w:val="20"/>
              </w:rPr>
              <w:t>709</w:t>
            </w:r>
            <w:r>
              <w:rPr>
                <w:rFonts w:ascii="宋体" w:eastAsia="宋体" w:hAnsi="宋体" w:cs="宋体" w:hint="eastAsia"/>
                <w:kern w:val="0"/>
                <w:sz w:val="20"/>
                <w:szCs w:val="20"/>
              </w:rPr>
              <w:t>号修正）</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第七条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按照国家有关规定需要履行项目审批、核准手续的依法必须进行招标的项目，其招标范围、招标方式、招标组织形式应当报项目审批、核准部门审批、核准。项目审批、核准部门应当及时将审批、核准确定的招标范围、招标方式、招标组织形式通报有关行政监督部门。</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第八条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国有资金占控股或者主导地位的依法必须进行招标的项目，应当公开招标；但有下列情形之一的，可以邀请招标：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（一）技术复杂、有特殊要求或者受自然环境限制，只有少量潜在投标人可供选</w:t>
            </w:r>
            <w:r>
              <w:rPr>
                <w:rFonts w:ascii="宋体" w:eastAsia="宋体" w:hAnsi="宋体" w:cs="宋体" w:hint="eastAsia"/>
                <w:kern w:val="0"/>
                <w:sz w:val="20"/>
                <w:szCs w:val="20"/>
              </w:rPr>
              <w:t>择；</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（二）采用公开招标方式的费用占项目合同金额的比例过大。</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有前款第二项所列情形，属于本条例第七条规定的项目，由项目审批、核准部门在审批、核准项目时作出认定；其他项目由招标人申请有关行政监督部门作出认定。</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【部门规章】《工程建设项目货物招标投标办法》（</w:t>
            </w:r>
            <w:r>
              <w:rPr>
                <w:rFonts w:ascii="宋体" w:eastAsia="宋体" w:hAnsi="宋体" w:cs="宋体" w:hint="eastAsia"/>
                <w:kern w:val="0"/>
                <w:sz w:val="20"/>
                <w:szCs w:val="20"/>
              </w:rPr>
              <w:t>2013</w:t>
            </w:r>
            <w:r>
              <w:rPr>
                <w:rFonts w:ascii="宋体" w:eastAsia="宋体" w:hAnsi="宋体" w:cs="宋体" w:hint="eastAsia"/>
                <w:kern w:val="0"/>
                <w:sz w:val="20"/>
                <w:szCs w:val="20"/>
              </w:rPr>
              <w:t>年国家发展和改革委员会、工业和信息化部、财政部、住房和城乡建设部、交通运输部、铁道部、水利部、国家广播电影电视总局、中国民用航空局令第</w:t>
            </w:r>
            <w:r>
              <w:rPr>
                <w:rFonts w:ascii="宋体" w:eastAsia="宋体" w:hAnsi="宋体" w:cs="宋体" w:hint="eastAsia"/>
                <w:kern w:val="0"/>
                <w:sz w:val="20"/>
                <w:szCs w:val="20"/>
              </w:rPr>
              <w:t>23</w:t>
            </w:r>
            <w:r>
              <w:rPr>
                <w:rFonts w:ascii="宋体" w:eastAsia="宋体" w:hAnsi="宋体" w:cs="宋体" w:hint="eastAsia"/>
                <w:kern w:val="0"/>
                <w:sz w:val="20"/>
                <w:szCs w:val="20"/>
              </w:rPr>
              <w:t>号修正）</w:t>
            </w:r>
            <w:r>
              <w:rPr>
                <w:rFonts w:ascii="宋体" w:eastAsia="宋体" w:hAnsi="宋体" w:cs="宋体" w:hint="eastAsia"/>
                <w:kern w:val="0"/>
                <w:sz w:val="20"/>
                <w:szCs w:val="20"/>
              </w:rPr>
              <w:t xml:space="preserve"> </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第三十四条第三款</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依法必须进行招标的项目，提交投标文件的投标人少于三个的，招标人在分析招标失败的原因</w:t>
            </w:r>
            <w:r>
              <w:rPr>
                <w:rFonts w:ascii="宋体" w:eastAsia="宋体" w:hAnsi="宋体" w:cs="宋体" w:hint="eastAsia"/>
                <w:kern w:val="0"/>
                <w:sz w:val="20"/>
                <w:szCs w:val="20"/>
              </w:rPr>
              <w:t>并采取相应措施后，应当重新招标。重新招标后投标人仍少于三个，按国家有关规定需要履行审批、核准手续的依法必须进行招标的项目，报项目审批、核准部门审批、核准后可以不再进行招标。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【地方政府规章】《宁夏回族自治区招标投标管理办法》</w:t>
            </w:r>
            <w:r>
              <w:rPr>
                <w:rFonts w:ascii="宋体" w:eastAsia="宋体" w:hAnsi="宋体" w:cs="宋体" w:hint="eastAsia"/>
                <w:kern w:val="0"/>
                <w:sz w:val="20"/>
                <w:szCs w:val="20"/>
              </w:rPr>
              <w:t>(2018</w:t>
            </w:r>
            <w:r>
              <w:rPr>
                <w:rFonts w:ascii="宋体" w:eastAsia="宋体" w:hAnsi="宋体" w:cs="宋体" w:hint="eastAsia"/>
                <w:kern w:val="0"/>
                <w:sz w:val="20"/>
                <w:szCs w:val="20"/>
              </w:rPr>
              <w:t>年自治区政府令第</w:t>
            </w:r>
            <w:r>
              <w:rPr>
                <w:rFonts w:ascii="宋体" w:eastAsia="宋体" w:hAnsi="宋体" w:cs="宋体" w:hint="eastAsia"/>
                <w:kern w:val="0"/>
                <w:sz w:val="20"/>
                <w:szCs w:val="20"/>
              </w:rPr>
              <w:t>103</w:t>
            </w:r>
            <w:r>
              <w:rPr>
                <w:rFonts w:ascii="宋体" w:eastAsia="宋体" w:hAnsi="宋体" w:cs="宋体" w:hint="eastAsia"/>
                <w:kern w:val="0"/>
                <w:sz w:val="20"/>
                <w:szCs w:val="20"/>
              </w:rPr>
              <w:t>号</w:t>
            </w:r>
            <w:r>
              <w:rPr>
                <w:rFonts w:ascii="宋体" w:eastAsia="宋体" w:hAnsi="宋体" w:cs="宋体" w:hint="eastAsia"/>
                <w:kern w:val="0"/>
                <w:sz w:val="20"/>
                <w:szCs w:val="20"/>
              </w:rPr>
              <w:t>)</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第十条　依法必须招标的项目，按照国家有关规定需要履行项目审批、核准手续的，其招标范围、招标方式、招标组织形式应当报项目审批、核准部门审批、核准。</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项目审批、核准部门应当及时将审批、核准确定的招标范围、招标方式、招标组织形式通报有关招标投标行政监督部门</w:t>
            </w:r>
            <w:r>
              <w:rPr>
                <w:rFonts w:ascii="宋体" w:eastAsia="宋体" w:hAnsi="宋体" w:cs="宋体" w:hint="eastAsia"/>
                <w:kern w:val="0"/>
                <w:sz w:val="20"/>
                <w:szCs w:val="20"/>
              </w:rPr>
              <w:t>。</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招标人应当按照审批、核准的招标范围、方式、组织形式组织招标。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第十一条　依法必须进行招标的项目，应当公开招标；但有下列情形之一的，可以进行邀请招标：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技术复杂、有特殊要求或者受自然环境限制，只有少量潜在投标人可供选择的；（二）采用公开招标方式的费用占项目合同金额的比例过大的；（三）涉及国家安全、国家秘密或者抢险救灾，适宜招标但不宜公开招标的；（四）自治区人民政府确定的重点建设项目不宜公开招标的。</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lastRenderedPageBreak/>
              <w:t>有前款第一项、第二项、第三项所列情形，属于按照国家有关规定需要审批、核准的，由项目审批、核准部门认定；</w:t>
            </w:r>
            <w:r>
              <w:rPr>
                <w:rFonts w:ascii="宋体" w:eastAsia="宋体" w:hAnsi="宋体" w:cs="宋体" w:hint="eastAsia"/>
                <w:kern w:val="0"/>
                <w:sz w:val="20"/>
                <w:szCs w:val="20"/>
              </w:rPr>
              <w:t>依法不需要审批、核准的，由法定监督部门认定。有前款第四项所列情形的，经自治区人民政府批准，可以进行邀请招标。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采用邀请招标方式的，应当向三个以上具备承担招标项目能力、资信良好的特定的法人或者其他组织发出投标邀请书。投标邀请书应当载明招标人的名称和地址、招标项目的性质、数量、实施地点和时间以及获取招标文件的办法等事项。</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第十二条　依法必须进行招标的项目，有下列情形之一的，可以不进行招标：</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（一）涉及国家安全、国家秘密或者抢险救灾而不适宜招标的；（二）利用扶贫资金实行以工代赈、需要使用农民工的；（三）需要采用不</w:t>
            </w:r>
            <w:r>
              <w:rPr>
                <w:rFonts w:ascii="宋体" w:eastAsia="宋体" w:hAnsi="宋体" w:cs="宋体" w:hint="eastAsia"/>
                <w:kern w:val="0"/>
                <w:sz w:val="20"/>
                <w:szCs w:val="20"/>
              </w:rPr>
              <w:t>可替代的专利或者专有技术的；（四）招标人依法能够自行建设、生产或者提供的；（五）已通过招标方式选定的特许经营项目投资人依法能够自行建设、生产或者提供的；（六）需要向原中标人采购工程、货物或者服务，否则将影响施工或者功能配套要求的；（七）国家规定可以不进行招标的其他情形。</w:t>
            </w:r>
          </w:p>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招标人为适用前款规定弄虚作假的，属于《中华人民共和国招标投标法》第四条规定的规避招标。</w:t>
            </w:r>
          </w:p>
        </w:tc>
        <w:tc>
          <w:tcPr>
            <w:tcW w:w="915" w:type="dxa"/>
            <w:tcBorders>
              <w:top w:val="single" w:sz="4" w:space="0" w:color="000000"/>
              <w:left w:val="single" w:sz="4" w:space="0" w:color="auto"/>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1926"/>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lastRenderedPageBreak/>
              <w:t xml:space="preserve">  4</w:t>
            </w:r>
          </w:p>
        </w:tc>
        <w:tc>
          <w:tcPr>
            <w:tcW w:w="568"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spacing w:line="280" w:lineRule="exact"/>
              <w:jc w:val="center"/>
              <w:textAlignment w:val="center"/>
              <w:rPr>
                <w:rFonts w:ascii="宋体" w:eastAsia="宋体" w:hAnsi="宋体" w:cs="宋体"/>
                <w:kern w:val="0"/>
                <w:sz w:val="20"/>
                <w:szCs w:val="20"/>
              </w:rPr>
            </w:pPr>
            <w:r>
              <w:rPr>
                <w:rFonts w:ascii="宋体" w:eastAsia="宋体" w:hAnsi="宋体" w:cs="宋体" w:hint="eastAsia"/>
                <w:kern w:val="0"/>
                <w:sz w:val="20"/>
                <w:szCs w:val="20"/>
              </w:rPr>
              <w:t>国家重点建设水电站项目和国家核准（审批）水电站项目竣工验收</w:t>
            </w:r>
          </w:p>
          <w:p w:rsidR="003408C8" w:rsidRDefault="003408C8">
            <w:pPr>
              <w:widowControl/>
              <w:jc w:val="center"/>
              <w:textAlignment w:val="center"/>
              <w:rPr>
                <w:rFonts w:ascii="宋体" w:eastAsia="宋体" w:hAnsi="宋体" w:cs="宋体"/>
                <w:kern w:val="0"/>
                <w:sz w:val="20"/>
                <w:szCs w:val="20"/>
              </w:rPr>
            </w:pPr>
          </w:p>
        </w:tc>
        <w:tc>
          <w:tcPr>
            <w:tcW w:w="603"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无</w:t>
            </w:r>
          </w:p>
        </w:tc>
        <w:tc>
          <w:tcPr>
            <w:tcW w:w="918" w:type="dxa"/>
            <w:tcBorders>
              <w:top w:val="single" w:sz="4" w:space="0" w:color="auto"/>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04000</w:t>
            </w:r>
          </w:p>
        </w:tc>
        <w:tc>
          <w:tcPr>
            <w:tcW w:w="530"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省级</w:t>
            </w:r>
            <w:r>
              <w:rPr>
                <w:rFonts w:ascii="宋体" w:eastAsia="宋体" w:hAnsi="宋体" w:cs="宋体" w:hint="eastAsia"/>
                <w:kern w:val="0"/>
                <w:sz w:val="20"/>
                <w:szCs w:val="20"/>
              </w:rPr>
              <w:t>人民政府能源主管部门</w:t>
            </w:r>
          </w:p>
        </w:tc>
        <w:tc>
          <w:tcPr>
            <w:tcW w:w="10649"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spacing w:line="280" w:lineRule="exact"/>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【行政法规】《水库大坝安全管理条例》（</w:t>
            </w:r>
            <w:r>
              <w:rPr>
                <w:rFonts w:ascii="宋体" w:eastAsia="宋体" w:hAnsi="宋体" w:cs="宋体"/>
                <w:kern w:val="0"/>
                <w:sz w:val="20"/>
                <w:szCs w:val="20"/>
              </w:rPr>
              <w:t>2018</w:t>
            </w:r>
            <w:r>
              <w:rPr>
                <w:rFonts w:ascii="宋体" w:eastAsia="宋体" w:hAnsi="宋体" w:cs="宋体"/>
                <w:kern w:val="0"/>
                <w:sz w:val="20"/>
                <w:szCs w:val="20"/>
              </w:rPr>
              <w:t>年</w:t>
            </w:r>
            <w:r>
              <w:rPr>
                <w:rFonts w:ascii="宋体" w:eastAsia="宋体" w:hAnsi="宋体" w:cs="宋体" w:hint="eastAsia"/>
                <w:kern w:val="0"/>
                <w:sz w:val="20"/>
                <w:szCs w:val="20"/>
              </w:rPr>
              <w:t>国务院令第</w:t>
            </w:r>
            <w:r>
              <w:rPr>
                <w:rFonts w:ascii="宋体" w:eastAsia="宋体" w:hAnsi="宋体" w:cs="宋体" w:hint="eastAsia"/>
                <w:kern w:val="0"/>
                <w:sz w:val="20"/>
                <w:szCs w:val="20"/>
              </w:rPr>
              <w:t>698</w:t>
            </w:r>
            <w:r>
              <w:rPr>
                <w:rFonts w:ascii="宋体" w:eastAsia="宋体" w:hAnsi="宋体" w:cs="宋体" w:hint="eastAsia"/>
                <w:kern w:val="0"/>
                <w:sz w:val="20"/>
                <w:szCs w:val="20"/>
              </w:rPr>
              <w:t>号修订</w:t>
            </w:r>
            <w:r>
              <w:rPr>
                <w:rFonts w:ascii="宋体" w:eastAsia="宋体" w:hAnsi="宋体" w:cs="宋体"/>
                <w:kern w:val="0"/>
                <w:sz w:val="20"/>
                <w:szCs w:val="20"/>
              </w:rPr>
              <w:t>）</w:t>
            </w:r>
          </w:p>
          <w:p w:rsidR="003408C8" w:rsidRDefault="00EC7F4A">
            <w:pPr>
              <w:widowControl/>
              <w:spacing w:line="280" w:lineRule="exact"/>
              <w:ind w:firstLineChars="200" w:firstLine="400"/>
              <w:textAlignment w:val="center"/>
              <w:rPr>
                <w:rStyle w:val="font31"/>
                <w:rFonts w:hint="default"/>
                <w:color w:val="auto"/>
              </w:rPr>
            </w:pPr>
            <w:r>
              <w:rPr>
                <w:rFonts w:ascii="宋体" w:eastAsia="宋体" w:hAnsi="宋体" w:cs="宋体" w:hint="eastAsia"/>
                <w:kern w:val="0"/>
                <w:sz w:val="20"/>
                <w:szCs w:val="20"/>
              </w:rPr>
              <w:t>第三条</w:t>
            </w:r>
            <w:r>
              <w:rPr>
                <w:rStyle w:val="font11"/>
                <w:rFonts w:hint="default"/>
                <w:color w:val="auto"/>
              </w:rPr>
              <w:t>第二款</w:t>
            </w:r>
            <w:r>
              <w:rPr>
                <w:rStyle w:val="font11"/>
                <w:rFonts w:hint="default"/>
                <w:color w:val="auto"/>
              </w:rPr>
              <w:t xml:space="preserve"> </w:t>
            </w:r>
            <w:r>
              <w:rPr>
                <w:rStyle w:val="font31"/>
                <w:rFonts w:hint="default"/>
                <w:color w:val="auto"/>
              </w:rPr>
              <w:t>各级水利、能源、建设、交通、农业等有关部门，是其所管辖的大坝的主管部门。</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第十一条</w:t>
            </w:r>
            <w:r>
              <w:rPr>
                <w:rStyle w:val="font11"/>
                <w:rFonts w:hint="default"/>
                <w:color w:val="auto"/>
              </w:rPr>
              <w:t>第二款</w:t>
            </w:r>
            <w:r>
              <w:rPr>
                <w:rStyle w:val="font31"/>
                <w:rFonts w:hint="default"/>
                <w:color w:val="auto"/>
              </w:rPr>
              <w:t xml:space="preserve"> </w:t>
            </w:r>
            <w:r>
              <w:rPr>
                <w:rStyle w:val="font31"/>
                <w:rFonts w:hint="default"/>
                <w:color w:val="auto"/>
              </w:rPr>
              <w:t>大坝竣工后，建设单位应当申请大坝主管部门组织验收。</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【行政法规】《国务院关于取消和调整一批行政审批项目等事项的决定》（国发〔</w:t>
            </w:r>
            <w:r>
              <w:rPr>
                <w:rStyle w:val="font31"/>
                <w:rFonts w:hint="default"/>
                <w:color w:val="auto"/>
              </w:rPr>
              <w:t>2014</w:t>
            </w:r>
            <w:r>
              <w:rPr>
                <w:rStyle w:val="font31"/>
                <w:rFonts w:hint="default"/>
                <w:color w:val="auto"/>
              </w:rPr>
              <w:t>〕</w:t>
            </w:r>
            <w:r>
              <w:rPr>
                <w:rStyle w:val="font31"/>
                <w:rFonts w:hint="default"/>
                <w:color w:val="auto"/>
              </w:rPr>
              <w:t>50</w:t>
            </w:r>
            <w:r>
              <w:rPr>
                <w:rStyle w:val="font31"/>
                <w:rFonts w:hint="default"/>
                <w:color w:val="auto"/>
              </w:rPr>
              <w:t>号）</w:t>
            </w:r>
          </w:p>
          <w:p w:rsidR="003408C8" w:rsidRDefault="00EC7F4A">
            <w:pPr>
              <w:widowControl/>
              <w:spacing w:line="280" w:lineRule="exact"/>
              <w:ind w:firstLineChars="200" w:firstLine="400"/>
              <w:textAlignment w:val="center"/>
              <w:rPr>
                <w:rStyle w:val="font31"/>
                <w:rFonts w:hint="default"/>
                <w:color w:val="auto"/>
              </w:rPr>
            </w:pPr>
            <w:r>
              <w:rPr>
                <w:rStyle w:val="font31"/>
                <w:rFonts w:hint="default"/>
                <w:color w:val="auto"/>
              </w:rPr>
              <w:t>第</w:t>
            </w:r>
            <w:r>
              <w:rPr>
                <w:rStyle w:val="font31"/>
                <w:rFonts w:hint="default"/>
                <w:color w:val="auto"/>
              </w:rPr>
              <w:t>39</w:t>
            </w:r>
            <w:r>
              <w:rPr>
                <w:rStyle w:val="font31"/>
                <w:rFonts w:hint="default"/>
                <w:color w:val="auto"/>
              </w:rPr>
              <w:t>项</w:t>
            </w:r>
            <w:r>
              <w:rPr>
                <w:rStyle w:val="font31"/>
                <w:rFonts w:hint="default"/>
                <w:color w:val="auto"/>
              </w:rPr>
              <w:t xml:space="preserve"> </w:t>
            </w:r>
            <w:r>
              <w:rPr>
                <w:rStyle w:val="font31"/>
                <w:rFonts w:hint="default"/>
                <w:color w:val="auto"/>
              </w:rPr>
              <w:t>国家重点建设水电站项目和国家核准（审批）水电站项目竣工验收，下放至省级人民政府能源主管部门。</w:t>
            </w:r>
          </w:p>
          <w:p w:rsidR="003408C8" w:rsidRDefault="00EC7F4A">
            <w:pPr>
              <w:widowControl/>
              <w:spacing w:line="280" w:lineRule="exact"/>
              <w:ind w:firstLineChars="200" w:firstLine="400"/>
              <w:textAlignment w:val="center"/>
              <w:rPr>
                <w:rStyle w:val="font31"/>
                <w:rFonts w:hint="default"/>
                <w:color w:val="auto"/>
              </w:rPr>
            </w:pPr>
            <w:r>
              <w:rPr>
                <w:rStyle w:val="font31"/>
                <w:color w:val="auto"/>
              </w:rPr>
              <w:t>【</w:t>
            </w:r>
            <w:r>
              <w:rPr>
                <w:rStyle w:val="font31"/>
                <w:rFonts w:hint="default"/>
                <w:color w:val="auto"/>
              </w:rPr>
              <w:t>规范性文件</w:t>
            </w:r>
            <w:r>
              <w:rPr>
                <w:rStyle w:val="font31"/>
                <w:color w:val="auto"/>
              </w:rPr>
              <w:t>】《国务院办公厅关于加强基础设施工程质量管理的通知》（国办发〔</w:t>
            </w:r>
            <w:r>
              <w:rPr>
                <w:rStyle w:val="font31"/>
                <w:color w:val="auto"/>
              </w:rPr>
              <w:t>1999</w:t>
            </w:r>
            <w:r>
              <w:rPr>
                <w:rStyle w:val="font31"/>
                <w:color w:val="auto"/>
              </w:rPr>
              <w:t>〕</w:t>
            </w:r>
            <w:r>
              <w:rPr>
                <w:rStyle w:val="font31"/>
                <w:color w:val="auto"/>
              </w:rPr>
              <w:t>1</w:t>
            </w:r>
            <w:r>
              <w:rPr>
                <w:rStyle w:val="font31"/>
                <w:color w:val="auto"/>
              </w:rPr>
              <w:t>6</w:t>
            </w:r>
            <w:r>
              <w:rPr>
                <w:rStyle w:val="font31"/>
                <w:color w:val="auto"/>
              </w:rPr>
              <w:t>号）</w:t>
            </w:r>
          </w:p>
          <w:p w:rsidR="003408C8" w:rsidRDefault="00EC7F4A">
            <w:pPr>
              <w:widowControl/>
              <w:spacing w:line="280" w:lineRule="exact"/>
              <w:ind w:firstLineChars="200" w:firstLine="400"/>
              <w:textAlignment w:val="center"/>
              <w:rPr>
                <w:rFonts w:ascii="宋体" w:eastAsia="宋体" w:hAnsi="宋体" w:cs="宋体"/>
                <w:sz w:val="20"/>
                <w:szCs w:val="20"/>
              </w:rPr>
            </w:pPr>
            <w:r>
              <w:rPr>
                <w:rFonts w:ascii="宋体" w:eastAsia="宋体" w:hAnsi="宋体" w:cs="宋体" w:hint="eastAsia"/>
                <w:sz w:val="20"/>
                <w:szCs w:val="20"/>
              </w:rPr>
              <w:t>（十一）</w:t>
            </w:r>
            <w:r>
              <w:rPr>
                <w:rFonts w:ascii="宋体" w:eastAsia="宋体" w:hAnsi="宋体" w:cs="宋体" w:hint="eastAsia"/>
                <w:sz w:val="20"/>
                <w:szCs w:val="20"/>
              </w:rPr>
              <w:t xml:space="preserve"> </w:t>
            </w:r>
            <w:r>
              <w:rPr>
                <w:rFonts w:ascii="宋体" w:eastAsia="宋体" w:hAnsi="宋体" w:cs="宋体" w:hint="eastAsia"/>
                <w:sz w:val="20"/>
                <w:szCs w:val="20"/>
              </w:rPr>
              <w:t>必须实行竣工验收制度。项目建成后必须按国家有关规定进行严格的竣工验收，由验收人员签字负责。项目竣工验收合格后，方可交付使用。对未经验收或验收不合格就交付使用的，要追究项目法定代表人的责任，造成重大损失的，要追究其法律责任。</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90"/>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t xml:space="preserve">  5</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关闭矿山或者报废</w:t>
            </w:r>
            <w:r>
              <w:rPr>
                <w:rFonts w:ascii="宋体" w:eastAsia="宋体" w:hAnsi="宋体" w:cs="宋体" w:hint="eastAsia"/>
                <w:kern w:val="0"/>
                <w:sz w:val="20"/>
                <w:szCs w:val="20"/>
              </w:rPr>
              <w:lastRenderedPageBreak/>
              <w:t>矿井审批</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无</w:t>
            </w:r>
          </w:p>
        </w:tc>
        <w:tc>
          <w:tcPr>
            <w:tcW w:w="918"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05000</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煤炭管理部门</w:t>
            </w:r>
          </w:p>
        </w:tc>
        <w:tc>
          <w:tcPr>
            <w:tcW w:w="10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【法律】《中华人民共和国煤炭法》（</w:t>
            </w:r>
            <w:r>
              <w:rPr>
                <w:rFonts w:ascii="宋体" w:eastAsia="宋体" w:hAnsi="宋体" w:cs="宋体" w:hint="eastAsia"/>
                <w:kern w:val="0"/>
                <w:sz w:val="20"/>
                <w:szCs w:val="20"/>
              </w:rPr>
              <w:t>2016</w:t>
            </w:r>
            <w:r>
              <w:rPr>
                <w:rFonts w:ascii="宋体" w:eastAsia="宋体" w:hAnsi="宋体" w:cs="宋体" w:hint="eastAsia"/>
                <w:kern w:val="0"/>
                <w:sz w:val="20"/>
                <w:szCs w:val="20"/>
              </w:rPr>
              <w:t>年修正</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第二十六条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关闭煤矿和报废矿井，应当依照有关法律、法规和国务院煤炭管理部门的规定办理。</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【法律】《中华人民共和国矿产资源法》</w:t>
            </w:r>
            <w:r>
              <w:rPr>
                <w:rFonts w:ascii="宋体" w:eastAsia="宋体" w:hAnsi="宋体" w:cs="宋体" w:hint="eastAsia"/>
                <w:kern w:val="0"/>
                <w:sz w:val="20"/>
                <w:szCs w:val="20"/>
              </w:rPr>
              <w:t>(2009</w:t>
            </w:r>
            <w:r>
              <w:rPr>
                <w:rFonts w:ascii="宋体" w:eastAsia="宋体" w:hAnsi="宋体" w:cs="宋体" w:hint="eastAsia"/>
                <w:kern w:val="0"/>
                <w:sz w:val="20"/>
                <w:szCs w:val="20"/>
              </w:rPr>
              <w:t>年修正</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第二十一条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关闭矿山，必须提出矿山闭坑报告及有关采掘工程、不安全隐患、土地复垦利用、环境保护的资料，并按</w:t>
            </w:r>
            <w:r>
              <w:rPr>
                <w:rFonts w:ascii="宋体" w:eastAsia="宋体" w:hAnsi="宋体" w:cs="宋体" w:hint="eastAsia"/>
                <w:kern w:val="0"/>
                <w:sz w:val="20"/>
                <w:szCs w:val="20"/>
              </w:rPr>
              <w:lastRenderedPageBreak/>
              <w:t>照国家规定报请审查批准。</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【行政法规】《中华人民共和国矿产资源法实施细则》</w:t>
            </w:r>
            <w:r>
              <w:rPr>
                <w:rFonts w:ascii="宋体" w:eastAsia="宋体" w:hAnsi="宋体" w:cs="宋体" w:hint="eastAsia"/>
                <w:kern w:val="0"/>
                <w:sz w:val="20"/>
                <w:szCs w:val="20"/>
              </w:rPr>
              <w:t>(1994</w:t>
            </w:r>
            <w:r>
              <w:rPr>
                <w:rFonts w:ascii="宋体" w:eastAsia="宋体" w:hAnsi="宋体" w:cs="宋体" w:hint="eastAsia"/>
                <w:kern w:val="0"/>
                <w:sz w:val="20"/>
                <w:szCs w:val="20"/>
              </w:rPr>
              <w:t>年国务院令第</w:t>
            </w:r>
            <w:r>
              <w:rPr>
                <w:rFonts w:ascii="宋体" w:eastAsia="宋体" w:hAnsi="宋体" w:cs="宋体" w:hint="eastAsia"/>
                <w:kern w:val="0"/>
                <w:sz w:val="20"/>
                <w:szCs w:val="20"/>
              </w:rPr>
              <w:t>152</w:t>
            </w:r>
            <w:r>
              <w:rPr>
                <w:rFonts w:ascii="宋体" w:eastAsia="宋体" w:hAnsi="宋体" w:cs="宋体" w:hint="eastAsia"/>
                <w:kern w:val="0"/>
                <w:sz w:val="20"/>
                <w:szCs w:val="20"/>
              </w:rPr>
              <w:t>号</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kern w:val="0"/>
                <w:sz w:val="20"/>
                <w:szCs w:val="20"/>
              </w:rPr>
              <w:t>第三十三条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矿山企业关闭矿山，应当按照下列程序办理审批手续：（一）开采活动结束的前一年，向原批准开办矿山的主管部门提出关闭矿山申请，并提交闭坑地质报告；（二）闭坑地质报告经原批准开办矿山的主管部门审核同意后，报地质矿产主管部门会同矿产储量审批机</w:t>
            </w:r>
            <w:r>
              <w:rPr>
                <w:rFonts w:ascii="宋体" w:eastAsia="宋体" w:hAnsi="宋体" w:cs="宋体" w:hint="eastAsia"/>
                <w:kern w:val="0"/>
                <w:sz w:val="20"/>
                <w:szCs w:val="20"/>
              </w:rPr>
              <w:t>构批准；（三）闭坑地质报告批准后，采矿权人应当编写关闭矿山报告，报请原批准开办矿山的主管部门会同同级地质矿产主管部门和有关主管部门按照有关行业规定批准。</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4778"/>
          <w:jc w:val="center"/>
        </w:trPr>
        <w:tc>
          <w:tcPr>
            <w:tcW w:w="441"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lastRenderedPageBreak/>
              <w:t xml:space="preserve">  6</w:t>
            </w:r>
          </w:p>
        </w:tc>
        <w:tc>
          <w:tcPr>
            <w:tcW w:w="568"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煤矿建设项目设计文件审批</w:t>
            </w:r>
          </w:p>
        </w:tc>
        <w:tc>
          <w:tcPr>
            <w:tcW w:w="603"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无</w:t>
            </w:r>
          </w:p>
        </w:tc>
        <w:tc>
          <w:tcPr>
            <w:tcW w:w="918"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06000</w:t>
            </w:r>
          </w:p>
        </w:tc>
        <w:tc>
          <w:tcPr>
            <w:tcW w:w="530"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管理矿山企业的主管部门</w:t>
            </w:r>
          </w:p>
        </w:tc>
        <w:tc>
          <w:tcPr>
            <w:tcW w:w="10649"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【法律】《中华人民共和国矿山安全法》（</w:t>
            </w:r>
            <w:r>
              <w:rPr>
                <w:rFonts w:ascii="宋体" w:eastAsia="宋体" w:hAnsi="宋体" w:cs="宋体" w:hint="eastAsia"/>
                <w:kern w:val="0"/>
                <w:sz w:val="20"/>
                <w:szCs w:val="20"/>
              </w:rPr>
              <w:t>2009</w:t>
            </w:r>
            <w:r>
              <w:rPr>
                <w:rFonts w:ascii="宋体" w:eastAsia="宋体" w:hAnsi="宋体" w:cs="宋体" w:hint="eastAsia"/>
                <w:kern w:val="0"/>
                <w:sz w:val="20"/>
                <w:szCs w:val="20"/>
              </w:rPr>
              <w:t>年修正）</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第八条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矿山建设工程的设计文件，必须符合矿山安全规程和行业技术规范，并按照国家规定经管理矿山企业的主管部门批准。</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【行政法规】《中华人民共和国矿山安全法实施条例》（</w:t>
            </w:r>
            <w:r>
              <w:rPr>
                <w:rFonts w:ascii="宋体" w:eastAsia="宋体" w:hAnsi="宋体" w:cs="宋体" w:hint="eastAsia"/>
                <w:kern w:val="0"/>
                <w:sz w:val="20"/>
                <w:szCs w:val="20"/>
              </w:rPr>
              <w:t>1996</w:t>
            </w:r>
            <w:r>
              <w:rPr>
                <w:rFonts w:ascii="宋体" w:eastAsia="宋体" w:hAnsi="宋体" w:cs="宋体" w:hint="eastAsia"/>
                <w:kern w:val="0"/>
                <w:sz w:val="20"/>
                <w:szCs w:val="20"/>
              </w:rPr>
              <w:t>年中华人民共和国劳动部令第</w:t>
            </w:r>
            <w:r>
              <w:rPr>
                <w:rFonts w:ascii="宋体" w:eastAsia="宋体" w:hAnsi="宋体" w:cs="宋体" w:hint="eastAsia"/>
                <w:kern w:val="0"/>
                <w:sz w:val="20"/>
                <w:szCs w:val="20"/>
              </w:rPr>
              <w:t>4</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第十九条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在下列条件下从事矿山开采，应当编制专门设计文件，并报管理矿山企业的主管部门批准：（一）有瓦斯突出的；（二）有冲击地压的；（三）在需要保护的建筑物、构筑物和铁路下面开采的；（四）在水体下面开采的；</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（五）在地温异常或者有热水涌出的地区开采的。</w:t>
            </w:r>
          </w:p>
          <w:p w:rsidR="003408C8" w:rsidRDefault="00EC7F4A">
            <w:pPr>
              <w:widowControl/>
              <w:ind w:firstLineChars="200" w:firstLine="400"/>
              <w:textAlignment w:val="center"/>
              <w:rPr>
                <w:rStyle w:val="font31"/>
                <w:rFonts w:hint="default"/>
                <w:color w:val="auto"/>
              </w:rPr>
            </w:pPr>
            <w:r>
              <w:rPr>
                <w:rFonts w:ascii="宋体" w:eastAsia="宋体" w:hAnsi="宋体" w:cs="宋体" w:hint="eastAsia"/>
                <w:kern w:val="0"/>
                <w:sz w:val="20"/>
                <w:szCs w:val="20"/>
              </w:rPr>
              <w:t>【部门规章】《煤矿安全规程》</w:t>
            </w:r>
            <w:r>
              <w:rPr>
                <w:rStyle w:val="font31"/>
                <w:rFonts w:hint="default"/>
                <w:color w:val="auto"/>
              </w:rPr>
              <w:t>（</w:t>
            </w:r>
            <w:r>
              <w:rPr>
                <w:rStyle w:val="font31"/>
                <w:rFonts w:hint="default"/>
                <w:color w:val="auto"/>
              </w:rPr>
              <w:t>2016</w:t>
            </w:r>
            <w:r>
              <w:rPr>
                <w:rStyle w:val="font31"/>
                <w:rFonts w:hint="default"/>
                <w:color w:val="auto"/>
              </w:rPr>
              <w:t>年国家安全生产监督管理总局令第</w:t>
            </w:r>
            <w:r>
              <w:rPr>
                <w:rStyle w:val="font31"/>
                <w:rFonts w:hint="default"/>
                <w:color w:val="auto"/>
              </w:rPr>
              <w:t>87</w:t>
            </w:r>
            <w:r>
              <w:rPr>
                <w:rStyle w:val="font31"/>
                <w:rFonts w:hint="default"/>
                <w:color w:val="auto"/>
              </w:rPr>
              <w:t>号</w:t>
            </w:r>
            <w:r>
              <w:rPr>
                <w:rStyle w:val="font11"/>
                <w:rFonts w:hint="default"/>
                <w:color w:val="auto"/>
              </w:rPr>
              <w:t>修订</w:t>
            </w:r>
            <w:r>
              <w:rPr>
                <w:rStyle w:val="font31"/>
                <w:rFonts w:hint="default"/>
                <w:color w:val="auto"/>
              </w:rPr>
              <w:t>）</w:t>
            </w:r>
          </w:p>
          <w:p w:rsidR="003408C8" w:rsidRDefault="00EC7F4A">
            <w:pPr>
              <w:widowControl/>
              <w:ind w:firstLineChars="200" w:firstLine="400"/>
              <w:textAlignment w:val="center"/>
              <w:rPr>
                <w:rStyle w:val="font31"/>
                <w:rFonts w:hint="default"/>
                <w:color w:val="auto"/>
              </w:rPr>
            </w:pPr>
            <w:r>
              <w:rPr>
                <w:rStyle w:val="font31"/>
                <w:rFonts w:hint="default"/>
                <w:color w:val="auto"/>
              </w:rPr>
              <w:t>第一百二十三条</w:t>
            </w:r>
            <w:r>
              <w:rPr>
                <w:rStyle w:val="font31"/>
                <w:rFonts w:hint="default"/>
                <w:color w:val="auto"/>
              </w:rPr>
              <w:t xml:space="preserve"> </w:t>
            </w:r>
            <w:r>
              <w:rPr>
                <w:rStyle w:val="font31"/>
                <w:rFonts w:hint="default"/>
                <w:color w:val="auto"/>
              </w:rPr>
              <w:t>建（构）筑物、铁路下、水体下开采时，必须经过试采；试采前，必须按建（构）筑物、铁路、水体的重要程度以及可能受到的影响，采取相应技术措施并编制开采设计，报省级以上负</w:t>
            </w:r>
            <w:r>
              <w:rPr>
                <w:rStyle w:val="font31"/>
                <w:rFonts w:hint="default"/>
                <w:color w:val="auto"/>
              </w:rPr>
              <w:t>责煤炭行业管理的部门审批。</w:t>
            </w:r>
          </w:p>
          <w:p w:rsidR="003408C8" w:rsidRDefault="00EC7F4A">
            <w:pPr>
              <w:widowControl/>
              <w:ind w:firstLineChars="200" w:firstLine="400"/>
              <w:textAlignment w:val="center"/>
              <w:rPr>
                <w:rStyle w:val="font31"/>
                <w:rFonts w:hint="default"/>
                <w:color w:val="auto"/>
              </w:rPr>
            </w:pPr>
            <w:r>
              <w:rPr>
                <w:rStyle w:val="font31"/>
                <w:rFonts w:hint="default"/>
                <w:color w:val="auto"/>
              </w:rPr>
              <w:t>【地方性法规】《宁夏回族自治区实施</w:t>
            </w:r>
            <w:r>
              <w:rPr>
                <w:rStyle w:val="font31"/>
                <w:rFonts w:hint="default"/>
                <w:color w:val="auto"/>
              </w:rPr>
              <w:t>&lt;</w:t>
            </w:r>
            <w:r>
              <w:rPr>
                <w:rStyle w:val="font31"/>
                <w:rFonts w:hint="default"/>
                <w:color w:val="auto"/>
              </w:rPr>
              <w:t>中华人民共和国矿山安全法</w:t>
            </w:r>
            <w:r>
              <w:rPr>
                <w:rStyle w:val="font31"/>
                <w:rFonts w:hint="default"/>
                <w:color w:val="auto"/>
              </w:rPr>
              <w:t>&gt;</w:t>
            </w:r>
            <w:r>
              <w:rPr>
                <w:rStyle w:val="font31"/>
                <w:rFonts w:hint="default"/>
                <w:color w:val="auto"/>
              </w:rPr>
              <w:t>办法》（</w:t>
            </w:r>
            <w:r>
              <w:rPr>
                <w:rStyle w:val="font31"/>
                <w:rFonts w:hint="default"/>
                <w:color w:val="auto"/>
              </w:rPr>
              <w:t>1998</w:t>
            </w:r>
            <w:r>
              <w:rPr>
                <w:rStyle w:val="font31"/>
                <w:rFonts w:hint="default"/>
                <w:color w:val="auto"/>
              </w:rPr>
              <w:t>年）</w:t>
            </w:r>
          </w:p>
          <w:p w:rsidR="003408C8" w:rsidRDefault="00EC7F4A">
            <w:pPr>
              <w:widowControl/>
              <w:ind w:firstLineChars="200" w:firstLine="400"/>
              <w:textAlignment w:val="center"/>
              <w:rPr>
                <w:rStyle w:val="font31"/>
                <w:rFonts w:hint="default"/>
                <w:color w:val="auto"/>
              </w:rPr>
            </w:pPr>
            <w:r>
              <w:rPr>
                <w:rStyle w:val="font31"/>
                <w:rFonts w:hint="default"/>
                <w:color w:val="auto"/>
              </w:rPr>
              <w:t>第八条</w:t>
            </w:r>
            <w:r>
              <w:rPr>
                <w:rStyle w:val="font11"/>
                <w:rFonts w:hint="default"/>
                <w:color w:val="auto"/>
              </w:rPr>
              <w:t>第一款</w:t>
            </w:r>
            <w:r>
              <w:rPr>
                <w:rStyle w:val="font31"/>
                <w:rFonts w:hint="default"/>
                <w:color w:val="auto"/>
              </w:rPr>
              <w:t xml:space="preserve"> </w:t>
            </w:r>
            <w:r>
              <w:rPr>
                <w:rStyle w:val="font31"/>
                <w:rFonts w:hint="default"/>
                <w:color w:val="auto"/>
              </w:rPr>
              <w:t>矿山建设工程必须按照管理矿山企业的主管部门批准的设计文件施工。</w:t>
            </w:r>
          </w:p>
          <w:p w:rsidR="003408C8" w:rsidRDefault="00EC7F4A">
            <w:pPr>
              <w:widowControl/>
              <w:ind w:firstLineChars="200" w:firstLine="400"/>
              <w:textAlignment w:val="center"/>
              <w:rPr>
                <w:rFonts w:ascii="宋体" w:eastAsia="宋体" w:hAnsi="宋体" w:cs="宋体"/>
                <w:sz w:val="20"/>
                <w:szCs w:val="20"/>
              </w:rPr>
            </w:pPr>
            <w:r>
              <w:rPr>
                <w:rStyle w:val="font31"/>
                <w:rFonts w:hint="default"/>
                <w:color w:val="auto"/>
              </w:rPr>
              <w:t>第十五条</w:t>
            </w:r>
            <w:r>
              <w:rPr>
                <w:rStyle w:val="font31"/>
                <w:rFonts w:hint="default"/>
                <w:color w:val="auto"/>
              </w:rPr>
              <w:t xml:space="preserve"> </w:t>
            </w:r>
            <w:r>
              <w:rPr>
                <w:rStyle w:val="font31"/>
                <w:rFonts w:hint="default"/>
                <w:color w:val="auto"/>
              </w:rPr>
              <w:t>在下列条件下开采，必须编制专门设计，报自治区管理矿山企业的主管部门批准：（一）有</w:t>
            </w:r>
            <w:r>
              <w:rPr>
                <w:rStyle w:val="font31"/>
                <w:rFonts w:asciiTheme="minorEastAsia" w:eastAsiaTheme="minorEastAsia" w:hAnsiTheme="minorEastAsia" w:cstheme="minorEastAsia"/>
                <w:color w:val="auto"/>
              </w:rPr>
              <w:t>煤（岩）与瓦斯突出危险的；（二）有冲击地压的；（三）在需要保护的建筑物、构筑物、铁路、公路下面开采的；（四）在水体下面开采的；（五）在地温异常或者热水涌出地区开采的。</w:t>
            </w:r>
          </w:p>
        </w:tc>
        <w:tc>
          <w:tcPr>
            <w:tcW w:w="915"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4778"/>
          <w:jc w:val="center"/>
        </w:trPr>
        <w:tc>
          <w:tcPr>
            <w:tcW w:w="441" w:type="dxa"/>
            <w:tcBorders>
              <w:top w:val="single" w:sz="4" w:space="0" w:color="auto"/>
              <w:left w:val="single" w:sz="4" w:space="0" w:color="auto"/>
              <w:bottom w:val="single" w:sz="4" w:space="0" w:color="auto"/>
              <w:right w:val="single" w:sz="4" w:space="0" w:color="auto"/>
            </w:tcBorders>
            <w:vAlign w:val="center"/>
          </w:tcPr>
          <w:p w:rsidR="003408C8" w:rsidRDefault="00EC7F4A">
            <w:pPr>
              <w:pStyle w:val="1"/>
              <w:widowControl/>
              <w:adjustRightInd w:val="0"/>
              <w:snapToGrid w:val="0"/>
              <w:spacing w:before="188" w:after="188" w:line="326" w:lineRule="atLeast"/>
              <w:ind w:firstLineChars="0" w:firstLine="0"/>
              <w:rPr>
                <w:rStyle w:val="font31"/>
                <w:rFonts w:hint="default"/>
                <w:color w:val="auto"/>
              </w:rPr>
            </w:pPr>
            <w:r>
              <w:rPr>
                <w:rStyle w:val="font31"/>
                <w:rFonts w:hint="default"/>
                <w:color w:val="auto"/>
              </w:rPr>
              <w:lastRenderedPageBreak/>
              <w:t xml:space="preserve">  7</w:t>
            </w:r>
          </w:p>
        </w:tc>
        <w:tc>
          <w:tcPr>
            <w:tcW w:w="568" w:type="dxa"/>
            <w:tcBorders>
              <w:top w:val="single" w:sz="4" w:space="0" w:color="auto"/>
              <w:left w:val="single" w:sz="4" w:space="0" w:color="auto"/>
              <w:bottom w:val="single" w:sz="4" w:space="0" w:color="auto"/>
              <w:right w:val="single" w:sz="4" w:space="0" w:color="auto"/>
            </w:tcBorders>
            <w:vAlign w:val="center"/>
          </w:tcPr>
          <w:p w:rsidR="003408C8" w:rsidRDefault="00EC7F4A">
            <w:pPr>
              <w:widowControl/>
              <w:adjustRightInd w:val="0"/>
              <w:snapToGrid w:val="0"/>
              <w:jc w:val="center"/>
              <w:rPr>
                <w:rStyle w:val="font31"/>
                <w:rFonts w:hint="default"/>
                <w:color w:val="auto"/>
              </w:rPr>
            </w:pPr>
            <w:r>
              <w:rPr>
                <w:rStyle w:val="font31"/>
                <w:color w:val="auto"/>
              </w:rPr>
              <w:t>临时价格干预范围事项提价申报</w:t>
            </w:r>
          </w:p>
        </w:tc>
        <w:tc>
          <w:tcPr>
            <w:tcW w:w="603" w:type="dxa"/>
            <w:tcBorders>
              <w:top w:val="single" w:sz="4" w:space="0" w:color="auto"/>
              <w:left w:val="single" w:sz="4" w:space="0" w:color="auto"/>
              <w:bottom w:val="single" w:sz="4" w:space="0" w:color="auto"/>
              <w:right w:val="single" w:sz="4" w:space="0" w:color="auto"/>
            </w:tcBorders>
            <w:vAlign w:val="center"/>
          </w:tcPr>
          <w:p w:rsidR="003408C8" w:rsidRDefault="003408C8">
            <w:pPr>
              <w:adjustRightInd w:val="0"/>
              <w:snapToGrid w:val="0"/>
              <w:jc w:val="center"/>
              <w:rPr>
                <w:rStyle w:val="font31"/>
                <w:rFonts w:hint="default"/>
                <w:color w:val="auto"/>
              </w:rPr>
            </w:pPr>
          </w:p>
        </w:tc>
        <w:tc>
          <w:tcPr>
            <w:tcW w:w="918" w:type="dxa"/>
            <w:tcBorders>
              <w:top w:val="single" w:sz="4" w:space="0" w:color="auto"/>
              <w:left w:val="single" w:sz="4" w:space="0" w:color="auto"/>
              <w:bottom w:val="single" w:sz="4" w:space="0" w:color="auto"/>
              <w:right w:val="single" w:sz="4" w:space="0" w:color="auto"/>
            </w:tcBorders>
            <w:vAlign w:val="center"/>
          </w:tcPr>
          <w:p w:rsidR="003408C8" w:rsidRDefault="00EC7F4A">
            <w:pPr>
              <w:adjustRightInd w:val="0"/>
              <w:snapToGrid w:val="0"/>
              <w:jc w:val="center"/>
              <w:rPr>
                <w:rStyle w:val="font31"/>
                <w:rFonts w:hint="default"/>
                <w:color w:val="auto"/>
              </w:rPr>
            </w:pPr>
            <w:r>
              <w:rPr>
                <w:rStyle w:val="font31"/>
                <w:color w:val="auto"/>
              </w:rPr>
              <w:t>01360</w:t>
            </w:r>
          </w:p>
          <w:p w:rsidR="003408C8" w:rsidRDefault="00EC7F4A">
            <w:pPr>
              <w:adjustRightInd w:val="0"/>
              <w:snapToGrid w:val="0"/>
              <w:jc w:val="center"/>
              <w:rPr>
                <w:rStyle w:val="font31"/>
                <w:rFonts w:hint="default"/>
                <w:color w:val="auto"/>
              </w:rPr>
            </w:pPr>
            <w:r>
              <w:rPr>
                <w:rStyle w:val="font31"/>
                <w:color w:val="auto"/>
              </w:rPr>
              <w:t>01000</w:t>
            </w:r>
          </w:p>
        </w:tc>
        <w:tc>
          <w:tcPr>
            <w:tcW w:w="530" w:type="dxa"/>
            <w:tcBorders>
              <w:top w:val="single" w:sz="4" w:space="0" w:color="auto"/>
              <w:left w:val="single" w:sz="4" w:space="0" w:color="auto"/>
              <w:bottom w:val="single" w:sz="4" w:space="0" w:color="auto"/>
              <w:right w:val="single" w:sz="4" w:space="0" w:color="auto"/>
            </w:tcBorders>
            <w:vAlign w:val="center"/>
          </w:tcPr>
          <w:p w:rsidR="003408C8" w:rsidRDefault="00EC7F4A">
            <w:pPr>
              <w:adjustRightInd w:val="0"/>
              <w:snapToGrid w:val="0"/>
              <w:jc w:val="center"/>
              <w:rPr>
                <w:rStyle w:val="font31"/>
                <w:rFonts w:hint="default"/>
                <w:color w:val="auto"/>
              </w:rPr>
            </w:pPr>
            <w:r>
              <w:rPr>
                <w:rStyle w:val="font31"/>
                <w:color w:val="auto"/>
              </w:rPr>
              <w:t>价格主管</w:t>
            </w:r>
            <w:r>
              <w:rPr>
                <w:rStyle w:val="font31"/>
                <w:rFonts w:hint="default"/>
                <w:color w:val="auto"/>
              </w:rPr>
              <w:t>部门</w:t>
            </w:r>
          </w:p>
        </w:tc>
        <w:tc>
          <w:tcPr>
            <w:tcW w:w="10649" w:type="dxa"/>
            <w:tcBorders>
              <w:top w:val="single" w:sz="4" w:space="0" w:color="auto"/>
              <w:left w:val="single" w:sz="4" w:space="0" w:color="auto"/>
              <w:bottom w:val="single" w:sz="4" w:space="0" w:color="auto"/>
              <w:right w:val="single" w:sz="4" w:space="0" w:color="auto"/>
            </w:tcBorders>
            <w:vAlign w:val="center"/>
          </w:tcPr>
          <w:p w:rsidR="003408C8" w:rsidRDefault="00EC7F4A">
            <w:pPr>
              <w:adjustRightInd w:val="0"/>
              <w:snapToGrid w:val="0"/>
              <w:ind w:firstLineChars="200" w:firstLine="400"/>
              <w:rPr>
                <w:rStyle w:val="font31"/>
                <w:rFonts w:hint="default"/>
                <w:color w:val="auto"/>
              </w:rPr>
            </w:pPr>
            <w:r>
              <w:rPr>
                <w:rStyle w:val="font31"/>
                <w:color w:val="auto"/>
              </w:rPr>
              <w:t>【法律】《中华人民共和国价格法》（</w:t>
            </w:r>
            <w:r>
              <w:rPr>
                <w:rStyle w:val="font31"/>
                <w:color w:val="auto"/>
              </w:rPr>
              <w:t>1997</w:t>
            </w:r>
            <w:r>
              <w:rPr>
                <w:rStyle w:val="font31"/>
                <w:color w:val="auto"/>
              </w:rPr>
              <w:t>年）</w:t>
            </w:r>
          </w:p>
          <w:p w:rsidR="003408C8" w:rsidRDefault="00EC7F4A">
            <w:pPr>
              <w:adjustRightInd w:val="0"/>
              <w:snapToGrid w:val="0"/>
              <w:ind w:firstLineChars="200" w:firstLine="400"/>
              <w:rPr>
                <w:rStyle w:val="font31"/>
                <w:rFonts w:hint="default"/>
                <w:color w:val="auto"/>
              </w:rPr>
            </w:pPr>
            <w:r>
              <w:rPr>
                <w:rStyle w:val="font31"/>
                <w:color w:val="auto"/>
              </w:rPr>
              <w:t>第三十条</w:t>
            </w:r>
            <w:r>
              <w:rPr>
                <w:rStyle w:val="font31"/>
                <w:color w:val="auto"/>
              </w:rPr>
              <w:t xml:space="preserve"> </w:t>
            </w:r>
            <w:r>
              <w:rPr>
                <w:rStyle w:val="font31"/>
                <w:color w:val="auto"/>
              </w:rPr>
              <w:t>当重要商品和服务价格显著上涨或者有可能显著上涨，国务院和省、自治区、直辖市人民政府可以对部分价格采取限定差价率或者利润率、规定限价、实行提价申报制度和调价备案制度等干预措施。</w:t>
            </w:r>
          </w:p>
          <w:p w:rsidR="003408C8" w:rsidRDefault="00EC7F4A">
            <w:pPr>
              <w:adjustRightInd w:val="0"/>
              <w:snapToGrid w:val="0"/>
              <w:ind w:firstLineChars="200" w:firstLine="400"/>
              <w:rPr>
                <w:rStyle w:val="font31"/>
                <w:rFonts w:hint="default"/>
                <w:color w:val="auto"/>
              </w:rPr>
            </w:pPr>
            <w:r>
              <w:rPr>
                <w:rStyle w:val="font31"/>
                <w:color w:val="auto"/>
              </w:rPr>
              <w:t>省、自治区、直辖市人民政府采取前款规定的干预措施，应当报国务院备案。</w:t>
            </w:r>
          </w:p>
          <w:p w:rsidR="003408C8" w:rsidRDefault="00EC7F4A">
            <w:pPr>
              <w:adjustRightInd w:val="0"/>
              <w:snapToGrid w:val="0"/>
              <w:ind w:firstLineChars="200" w:firstLine="400"/>
              <w:rPr>
                <w:rStyle w:val="font31"/>
                <w:rFonts w:hint="default"/>
                <w:color w:val="auto"/>
              </w:rPr>
            </w:pPr>
            <w:r>
              <w:rPr>
                <w:rStyle w:val="font31"/>
                <w:color w:val="auto"/>
              </w:rPr>
              <w:t>【部门规章】《非常时期落实价格干预措施和紧急措施暂行办法》（</w:t>
            </w:r>
            <w:r>
              <w:rPr>
                <w:rStyle w:val="font31"/>
                <w:color w:val="auto"/>
              </w:rPr>
              <w:t>2003</w:t>
            </w:r>
            <w:r>
              <w:rPr>
                <w:rStyle w:val="font31"/>
                <w:color w:val="auto"/>
              </w:rPr>
              <w:t>年国家发展和改革委员会令第</w:t>
            </w:r>
            <w:r>
              <w:rPr>
                <w:rStyle w:val="font31"/>
                <w:color w:val="auto"/>
              </w:rPr>
              <w:t>5</w:t>
            </w:r>
            <w:r>
              <w:rPr>
                <w:rStyle w:val="font31"/>
                <w:color w:val="auto"/>
              </w:rPr>
              <w:t>号）</w:t>
            </w:r>
          </w:p>
          <w:p w:rsidR="003408C8" w:rsidRDefault="00EC7F4A">
            <w:pPr>
              <w:adjustRightInd w:val="0"/>
              <w:snapToGrid w:val="0"/>
              <w:ind w:firstLineChars="200" w:firstLine="400"/>
              <w:rPr>
                <w:rStyle w:val="font31"/>
                <w:rFonts w:hint="default"/>
                <w:color w:val="auto"/>
              </w:rPr>
            </w:pPr>
            <w:r>
              <w:rPr>
                <w:rStyle w:val="font31"/>
                <w:color w:val="auto"/>
              </w:rPr>
              <w:t>第三条第一款</w:t>
            </w:r>
            <w:r>
              <w:rPr>
                <w:rStyle w:val="font31"/>
                <w:color w:val="auto"/>
              </w:rPr>
              <w:t xml:space="preserve"> </w:t>
            </w:r>
            <w:r>
              <w:rPr>
                <w:rStyle w:val="font31"/>
                <w:color w:val="auto"/>
              </w:rPr>
              <w:t>依据《价格法》第三十条的规定，价格干预措施包括限定差价率或者利润率、规定限价、实行提价申报制度和调价备案制度。价格干预措施适用于价格显著上涨或者有可能显著上涨的实行市场调节价的商品和服务。</w:t>
            </w:r>
          </w:p>
          <w:p w:rsidR="003408C8" w:rsidRDefault="00EC7F4A">
            <w:pPr>
              <w:adjustRightInd w:val="0"/>
              <w:snapToGrid w:val="0"/>
              <w:ind w:firstLineChars="200" w:firstLine="400"/>
              <w:rPr>
                <w:rStyle w:val="font31"/>
                <w:rFonts w:hint="default"/>
                <w:color w:val="auto"/>
              </w:rPr>
            </w:pPr>
            <w:r>
              <w:rPr>
                <w:rStyle w:val="font31"/>
                <w:color w:val="auto"/>
              </w:rPr>
              <w:t>第五条</w:t>
            </w:r>
            <w:r>
              <w:rPr>
                <w:rStyle w:val="font31"/>
                <w:color w:val="auto"/>
              </w:rPr>
              <w:t xml:space="preserve"> </w:t>
            </w:r>
            <w:r>
              <w:rPr>
                <w:rStyle w:val="font31"/>
                <w:color w:val="auto"/>
              </w:rPr>
              <w:t>国务院或者省、自治区、直辖市人民政府作出实行价格干预措施或者紧急措施的决定后，同级人民政府价格主管部门应当按照国务院或者省、自治区、直辖市人民政府的决定，及时向社会公告实施价格干预措施或者紧急措施的具体范围和有关政策。</w:t>
            </w:r>
          </w:p>
          <w:p w:rsidR="003408C8" w:rsidRDefault="00EC7F4A">
            <w:pPr>
              <w:adjustRightInd w:val="0"/>
              <w:snapToGrid w:val="0"/>
              <w:ind w:firstLineChars="200" w:firstLine="400"/>
              <w:rPr>
                <w:rStyle w:val="font31"/>
                <w:rFonts w:hint="default"/>
                <w:color w:val="auto"/>
              </w:rPr>
            </w:pPr>
            <w:r>
              <w:rPr>
                <w:rStyle w:val="font31"/>
                <w:color w:val="auto"/>
              </w:rPr>
              <w:t>【地方性法规】《宁夏回族自治区价格条例》（</w:t>
            </w:r>
            <w:r>
              <w:rPr>
                <w:rStyle w:val="font31"/>
                <w:color w:val="auto"/>
              </w:rPr>
              <w:t>2017</w:t>
            </w:r>
            <w:r>
              <w:rPr>
                <w:rStyle w:val="font31"/>
                <w:color w:val="auto"/>
              </w:rPr>
              <w:t>年修订）</w:t>
            </w:r>
          </w:p>
          <w:p w:rsidR="003408C8" w:rsidRDefault="00EC7F4A">
            <w:pPr>
              <w:adjustRightInd w:val="0"/>
              <w:snapToGrid w:val="0"/>
              <w:ind w:firstLineChars="200" w:firstLine="400"/>
              <w:rPr>
                <w:rStyle w:val="font31"/>
                <w:rFonts w:hint="default"/>
                <w:color w:val="auto"/>
              </w:rPr>
            </w:pPr>
            <w:r>
              <w:rPr>
                <w:rStyle w:val="font31"/>
                <w:color w:val="auto"/>
              </w:rPr>
              <w:t>第二十五条</w:t>
            </w:r>
            <w:r>
              <w:rPr>
                <w:rStyle w:val="font31"/>
                <w:color w:val="auto"/>
              </w:rPr>
              <w:t xml:space="preserve"> </w:t>
            </w:r>
            <w:r>
              <w:rPr>
                <w:rStyle w:val="font31"/>
                <w:color w:val="auto"/>
              </w:rPr>
              <w:t>县级以上人民政府应当建</w:t>
            </w:r>
            <w:r>
              <w:rPr>
                <w:rStyle w:val="font31"/>
                <w:color w:val="auto"/>
              </w:rPr>
              <w:t>立稳定市场价格应急机制，制定价格异动应急预案，并适时组织实施。</w:t>
            </w:r>
          </w:p>
          <w:p w:rsidR="003408C8" w:rsidRDefault="00EC7F4A">
            <w:pPr>
              <w:adjustRightInd w:val="0"/>
              <w:snapToGrid w:val="0"/>
              <w:ind w:firstLineChars="200" w:firstLine="400"/>
              <w:rPr>
                <w:rStyle w:val="font31"/>
                <w:rFonts w:hint="default"/>
                <w:color w:val="auto"/>
              </w:rPr>
            </w:pPr>
            <w:r>
              <w:rPr>
                <w:rStyle w:val="font31"/>
                <w:color w:val="auto"/>
              </w:rPr>
              <w:t>关系国计民生的重要商品和服务价格显著上涨或者有可能显著上涨时，自治区人民政府可以对部分价格采取限定差价率或者利润率、规定限价、实行提价申报制度和调价备案制度等价格干预措施，并报国务院备案。</w:t>
            </w:r>
          </w:p>
          <w:p w:rsidR="003408C8" w:rsidRDefault="00EC7F4A">
            <w:pPr>
              <w:adjustRightInd w:val="0"/>
              <w:snapToGrid w:val="0"/>
              <w:ind w:firstLineChars="200" w:firstLine="400"/>
              <w:rPr>
                <w:rStyle w:val="font31"/>
                <w:rFonts w:hint="default"/>
                <w:color w:val="auto"/>
              </w:rPr>
            </w:pPr>
            <w:r>
              <w:rPr>
                <w:rStyle w:val="font31"/>
                <w:color w:val="auto"/>
              </w:rPr>
              <w:t>采取价格干预措施，应当及时向社会公告实施价格干预措施的地域范围、商品或者服务的种类等具体内容。</w:t>
            </w:r>
          </w:p>
          <w:p w:rsidR="003408C8" w:rsidRDefault="00EC7F4A">
            <w:pPr>
              <w:adjustRightInd w:val="0"/>
              <w:snapToGrid w:val="0"/>
              <w:ind w:firstLineChars="200" w:firstLine="400"/>
              <w:rPr>
                <w:rStyle w:val="font31"/>
                <w:rFonts w:hint="default"/>
                <w:color w:val="auto"/>
              </w:rPr>
            </w:pPr>
            <w:r>
              <w:rPr>
                <w:rStyle w:val="font31"/>
                <w:color w:val="auto"/>
              </w:rPr>
              <w:t>采取价格干预措施的情形消除后，应当及时解除价格干预措施，并向社会公告。</w:t>
            </w:r>
          </w:p>
        </w:tc>
        <w:tc>
          <w:tcPr>
            <w:tcW w:w="915" w:type="dxa"/>
            <w:tcBorders>
              <w:top w:val="single" w:sz="4" w:space="0" w:color="auto"/>
              <w:left w:val="single" w:sz="4" w:space="0" w:color="auto"/>
              <w:bottom w:val="single" w:sz="4" w:space="0" w:color="auto"/>
              <w:right w:val="single" w:sz="4" w:space="0" w:color="auto"/>
            </w:tcBorders>
            <w:vAlign w:val="center"/>
          </w:tcPr>
          <w:p w:rsidR="003408C8" w:rsidRDefault="003408C8">
            <w:pPr>
              <w:widowControl/>
              <w:adjustRightInd w:val="0"/>
              <w:snapToGrid w:val="0"/>
              <w:jc w:val="center"/>
              <w:rPr>
                <w:rStyle w:val="font31"/>
                <w:rFonts w:hint="default"/>
                <w:color w:val="auto"/>
              </w:rPr>
            </w:pPr>
          </w:p>
        </w:tc>
      </w:tr>
    </w:tbl>
    <w:p w:rsidR="003408C8" w:rsidRDefault="003408C8"/>
    <w:p w:rsidR="003408C8" w:rsidRDefault="00EC7F4A">
      <w:pPr>
        <w:widowControl/>
        <w:jc w:val="left"/>
      </w:pPr>
      <w:r>
        <w:br w:type="page"/>
      </w:r>
    </w:p>
    <w:p w:rsidR="003408C8" w:rsidRDefault="00EC7F4A">
      <w:pPr>
        <w:widowControl/>
        <w:jc w:val="center"/>
        <w:rPr>
          <w:rFonts w:ascii="仿宋_GB2312" w:eastAsia="仿宋_GB2312"/>
          <w:b/>
        </w:rPr>
      </w:pPr>
      <w:r>
        <w:rPr>
          <w:rFonts w:ascii="仿宋_GB2312" w:eastAsia="仿宋_GB2312" w:hAnsi="宋体" w:cs="黑体" w:hint="eastAsia"/>
          <w:b/>
          <w:kern w:val="0"/>
          <w:sz w:val="28"/>
          <w:szCs w:val="28"/>
        </w:rPr>
        <w:lastRenderedPageBreak/>
        <w:t>二、行政处罚</w:t>
      </w:r>
    </w:p>
    <w:tbl>
      <w:tblPr>
        <w:tblW w:w="15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168"/>
        <w:gridCol w:w="722"/>
        <w:gridCol w:w="658"/>
        <w:gridCol w:w="10913"/>
        <w:gridCol w:w="969"/>
      </w:tblGrid>
      <w:tr w:rsidR="003408C8">
        <w:trPr>
          <w:trHeight w:val="90"/>
          <w:tblHeader/>
          <w:jc w:val="center"/>
        </w:trPr>
        <w:tc>
          <w:tcPr>
            <w:tcW w:w="658"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序号</w:t>
            </w:r>
          </w:p>
        </w:tc>
        <w:tc>
          <w:tcPr>
            <w:tcW w:w="1168" w:type="dxa"/>
            <w:vAlign w:val="center"/>
          </w:tcPr>
          <w:p w:rsidR="003408C8" w:rsidRDefault="00EC7F4A">
            <w:pPr>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职权名称</w:t>
            </w:r>
          </w:p>
        </w:tc>
        <w:tc>
          <w:tcPr>
            <w:tcW w:w="722"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基本编码</w:t>
            </w:r>
          </w:p>
        </w:tc>
        <w:tc>
          <w:tcPr>
            <w:tcW w:w="658"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实施部门</w:t>
            </w:r>
          </w:p>
        </w:tc>
        <w:tc>
          <w:tcPr>
            <w:tcW w:w="10913" w:type="dxa"/>
            <w:tcBorders>
              <w:bottom w:val="single" w:sz="4" w:space="0" w:color="auto"/>
            </w:tcBorders>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职权依据</w:t>
            </w:r>
          </w:p>
        </w:tc>
        <w:tc>
          <w:tcPr>
            <w:tcW w:w="969" w:type="dxa"/>
            <w:tcBorders>
              <w:bottom w:val="single" w:sz="4" w:space="0" w:color="auto"/>
            </w:tcBorders>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备注</w:t>
            </w:r>
          </w:p>
        </w:tc>
      </w:tr>
      <w:tr w:rsidR="003408C8">
        <w:trPr>
          <w:trHeight w:val="1218"/>
          <w:jc w:val="center"/>
        </w:trPr>
        <w:tc>
          <w:tcPr>
            <w:tcW w:w="658" w:type="dxa"/>
            <w:vAlign w:val="center"/>
          </w:tcPr>
          <w:p w:rsidR="003408C8" w:rsidRDefault="00EC7F4A">
            <w:pPr>
              <w:pStyle w:val="1"/>
              <w:widowControl/>
              <w:adjustRightInd w:val="0"/>
              <w:snapToGrid w:val="0"/>
              <w:spacing w:before="188" w:after="188" w:line="260" w:lineRule="exact"/>
              <w:ind w:firstLineChars="0" w:firstLine="0"/>
              <w:rPr>
                <w:rFonts w:asciiTheme="minorEastAsia" w:hAnsiTheme="minorEastAsia" w:cs="Times New Roman"/>
                <w:kern w:val="0"/>
                <w:sz w:val="20"/>
                <w:szCs w:val="20"/>
              </w:rPr>
            </w:pPr>
            <w:r>
              <w:rPr>
                <w:rFonts w:asciiTheme="minorEastAsia" w:hAnsiTheme="minorEastAsia" w:cs="Times New Roman" w:hint="eastAsia"/>
                <w:kern w:val="0"/>
                <w:sz w:val="20"/>
                <w:szCs w:val="20"/>
              </w:rPr>
              <w:t xml:space="preserve">  1</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对招标人违法违规行为的处罚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0201001000</w:t>
            </w:r>
          </w:p>
        </w:tc>
        <w:tc>
          <w:tcPr>
            <w:tcW w:w="658"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913" w:type="dxa"/>
            <w:tcBorders>
              <w:top w:val="single" w:sz="4" w:space="0" w:color="auto"/>
            </w:tcBorders>
            <w:vAlign w:val="center"/>
          </w:tcPr>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【法律】《中华人民共和国招标投标法》（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年修正）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第四十九条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第五十一条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招标人以不合理的条件限制或者排斥潜在投标人的，对潜在投标人实行歧视待遇的，强制要求投标人组成联合体共同投标的，或者限制投标人之间竞争的，责令改正，可以处一万元以上五万元以下的罚款。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前款所列行为影响中标结果的，中标无效。</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第五十五条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依法必须进行招标的项目，招标人违反本法规定，与投标人就投标价格、投标方案等实质性内容进行谈判的，给予警告，对单位直接负责的主管人员和其他直接责任人员依法给予处分。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前款所列行为影响中标结果的，中标无效。</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第五十七条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第五十九条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招标人与中标人</w:t>
            </w:r>
            <w:r>
              <w:rPr>
                <w:rFonts w:asciiTheme="minorEastAsia" w:hAnsiTheme="minorEastAsia" w:cs="Times New Roman" w:hint="eastAsia"/>
                <w:sz w:val="20"/>
                <w:szCs w:val="20"/>
              </w:rPr>
              <w:t>不按照招标文件和中标人的投标文件订立合同的，或者招标人、中标人订立背离合同实质性内容的协议的，责令改正；可以处中标项目金额千分之五以上千分之十以下的罚款。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【行政法规】《中华人民共和国招标投标法实施条例》</w:t>
            </w:r>
            <w:r>
              <w:rPr>
                <w:rFonts w:asciiTheme="minorEastAsia" w:hAnsiTheme="minorEastAsia" w:cs="Times New Roman" w:hint="eastAsia"/>
                <w:sz w:val="20"/>
                <w:szCs w:val="20"/>
              </w:rPr>
              <w:t>(2019</w:t>
            </w:r>
            <w:r>
              <w:rPr>
                <w:rFonts w:asciiTheme="minorEastAsia" w:hAnsiTheme="minorEastAsia" w:cs="Times New Roman" w:hint="eastAsia"/>
                <w:sz w:val="20"/>
                <w:szCs w:val="20"/>
              </w:rPr>
              <w:t>年国务院令第</w:t>
            </w:r>
            <w:r>
              <w:rPr>
                <w:rFonts w:asciiTheme="minorEastAsia" w:hAnsiTheme="minorEastAsia" w:cs="Times New Roman" w:hint="eastAsia"/>
                <w:sz w:val="20"/>
                <w:szCs w:val="20"/>
              </w:rPr>
              <w:t>709</w:t>
            </w:r>
            <w:r>
              <w:rPr>
                <w:rFonts w:asciiTheme="minorEastAsia" w:hAnsiTheme="minorEastAsia" w:cs="Times New Roman" w:hint="eastAsia"/>
                <w:sz w:val="20"/>
                <w:szCs w:val="20"/>
              </w:rPr>
              <w:t>号修正）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第四条第二款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w:t>
            </w:r>
            <w:r>
              <w:rPr>
                <w:rFonts w:asciiTheme="minorEastAsia" w:hAnsiTheme="minorEastAsia" w:cs="Times New Roman" w:hint="eastAsia"/>
                <w:sz w:val="20"/>
                <w:szCs w:val="20"/>
              </w:rPr>
              <w:t>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招标人有下列限制或者排斥潜在投标人行为之一的，由有关行政监督部门依照招标投标法第五十一条的规定处罚：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（一）依法应当公开招标的项目不按照规定在指定媒介发布资格预审公告或者招标公告；</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（二）在不同媒介发布的同一招标项目的资格预审公告或者招标公告的内容不一致，影响潜在投标人申请资格预审或者投标。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依法必须进行招标的项目的招标人不按照规定发布资格预审公告或者招标公告，构成规避招标的，依照招标投标法第四十九条的规定处罚。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第六十四条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招标人有下列情形之一的，由有关行政监督部门责令改正，可以处十万元</w:t>
            </w:r>
            <w:r>
              <w:rPr>
                <w:rFonts w:asciiTheme="minorEastAsia" w:hAnsiTheme="minorEastAsia" w:cs="Times New Roman" w:hint="eastAsia"/>
                <w:sz w:val="20"/>
                <w:szCs w:val="20"/>
              </w:rPr>
              <w:t>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（一）依法应当公开招标而采用邀请招标；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lastRenderedPageBreak/>
              <w:t>（二）招标文件、资格预审文件的发售、澄清、修改的时限，或者确定的提交资格预审申请文件、投标文件的时限不符合招标投标法和本条例规定；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（三）接受未通过资格预审的单位或者个人参加投标；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（四）接受应当拒收的投标文件。</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招标人有前款第一项、第三项、第四项所列行为之一的，对单位直接负责的主管人员和其他直接责任人员依法给予处分。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超过本条例规定的比例收取投标保证金、履约保证金或者不按照规定退还投标保证金及银行同期存款利息的，由有关行政监督部门责令改正，可以处五万元以下的罚款；给他人造成损失的，依法承担赔偿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依法必须进行招标的项目的招标人不按照规定组建评标委员会，或者确定、更换评标委员会成员违反招标投标法和本条例规定的，由有关行政监督部门责令改正，可以处十万元以下的罚款，对单位直接负责的主管人员和其他直接责任人员依法给予处分；违法确定或者更换的评标委员会成员作出的评审结论无效，依法重新进行评审。</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国家工作人员以任</w:t>
            </w:r>
            <w:r>
              <w:rPr>
                <w:rFonts w:asciiTheme="minorEastAsia" w:hAnsiTheme="minorEastAsia" w:cs="Times New Roman" w:hint="eastAsia"/>
                <w:sz w:val="20"/>
                <w:szCs w:val="20"/>
              </w:rPr>
              <w:t>何方式非法干涉选取评标委员会成员的，依照本条例第八十一条的规定追究法律责任。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（一）无正当理由不发出中标通知书；</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（二）不按照规定确定中标人；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（三）中标通知书发出后无正当理由改变中标结果；</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（四）无正当理由不与中标人订立合同；</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（五）在订立合同时向中标人提出附加条件。</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第七十五条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和中标人不按照招标文件和中标人的投标文件订立合同，合同的主要条款与招标文件、中标人的投标文件的内容不一致，或者招标人、中标人订立背离合同实质性内容的协议的，由有关行政监督部门责令改正，可以处中标项目金额千分之五以上千分之十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第七十七条第二款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招标人不按照规定对异议作出答复，继续进行招标投标活动的，由有关行政监督部门责令改正，拒不改正或者不能改正并影响中标结果的，依照本条例第八十二条的规定处理。</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第八十二条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依法必须进行招标的项目的招标投标活动违反招标投标法和本条例的规定，对中标结果造成实质</w:t>
            </w:r>
            <w:r>
              <w:rPr>
                <w:rFonts w:asciiTheme="minorEastAsia" w:hAnsiTheme="minorEastAsia" w:cs="Times New Roman" w:hint="eastAsia"/>
                <w:sz w:val="20"/>
                <w:szCs w:val="20"/>
              </w:rPr>
              <w:t>性影响，且不能采取补救措施予以纠正的，招标、投标、中标无效，应当依法重新招标或者评标。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【部门规章】《招标公告和公示信息发布管理办法》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年国家发展改革委员会令第</w:t>
            </w:r>
            <w:r>
              <w:rPr>
                <w:rFonts w:asciiTheme="minorEastAsia" w:hAnsiTheme="minorEastAsia" w:cs="Times New Roman" w:hint="eastAsia"/>
                <w:sz w:val="20"/>
                <w:szCs w:val="20"/>
              </w:rPr>
              <w:t>10</w:t>
            </w:r>
            <w:r>
              <w:rPr>
                <w:rFonts w:asciiTheme="minorEastAsia" w:hAnsiTheme="minorEastAsia" w:cs="Times New Roman" w:hint="eastAsia"/>
                <w:sz w:val="20"/>
                <w:szCs w:val="20"/>
              </w:rPr>
              <w:t>号</w:t>
            </w:r>
            <w:r>
              <w:rPr>
                <w:rFonts w:asciiTheme="minorEastAsia" w:hAnsiTheme="minorEastAsia" w:cs="Times New Roman" w:hint="eastAsia"/>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第十八条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招标人或其招标代理机构有下列行为之一的，由有关行政监督部门责令改正，并视情形依照《中华人民共和国招标投标法》第四十九条、第五十一条及有关规定处罚：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（一）依法必须公开招标的项目不按照规定在发布媒介发布招标公告和公示信息；</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（二）在不同媒介发布的同一招标项目的资格预审公告或者招标公告的内容不一致，影响潜在投标人申请资格预审</w:t>
            </w:r>
            <w:r>
              <w:rPr>
                <w:rFonts w:asciiTheme="minorEastAsia" w:hAnsiTheme="minorEastAsia" w:cs="Times New Roman" w:hint="eastAsia"/>
                <w:sz w:val="20"/>
                <w:szCs w:val="20"/>
              </w:rPr>
              <w:t>或者投标；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（三）资格预审公告或者招标公告中有关获取资格预审文件或者招标文件的时限不符合招标投标法律法规规定；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lastRenderedPageBreak/>
              <w:t>（四）资格预审公告或者招标公告中以不合理的条件限制或者排斥潜在投标人。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【地方政府规章】《宁夏回族自治区招标投标管理办法》</w:t>
            </w:r>
            <w:r>
              <w:rPr>
                <w:rFonts w:asciiTheme="minorEastAsia" w:hAnsiTheme="minorEastAsia" w:cs="Times New Roman"/>
                <w:sz w:val="20"/>
                <w:szCs w:val="20"/>
              </w:rPr>
              <w:t>(2018</w:t>
            </w:r>
            <w:r>
              <w:rPr>
                <w:rFonts w:asciiTheme="minorEastAsia" w:hAnsiTheme="minorEastAsia" w:cs="Times New Roman"/>
                <w:sz w:val="20"/>
                <w:szCs w:val="20"/>
              </w:rPr>
              <w:t>年自治区政府令第</w:t>
            </w:r>
            <w:r>
              <w:rPr>
                <w:rFonts w:asciiTheme="minorEastAsia" w:hAnsiTheme="minorEastAsia" w:cs="Times New Roman"/>
                <w:sz w:val="20"/>
                <w:szCs w:val="20"/>
              </w:rPr>
              <w:t>103</w:t>
            </w:r>
            <w:r>
              <w:rPr>
                <w:rFonts w:asciiTheme="minorEastAsia" w:hAnsiTheme="minorEastAsia" w:cs="Times New Roman"/>
                <w:sz w:val="20"/>
                <w:szCs w:val="20"/>
              </w:rPr>
              <w:t>号</w:t>
            </w:r>
            <w:r>
              <w:rPr>
                <w:rFonts w:asciiTheme="minorEastAsia" w:hAnsiTheme="minorEastAsia" w:cs="Times New Roman"/>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第五十二条　招标人违反本办法第十九条规定，以不合理条件限制、排斥潜在投标人或者投标人的，依照《中华人民共和国招标投标法》第五十一条的规定追究法律责任。</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1247"/>
          <w:jc w:val="center"/>
        </w:trPr>
        <w:tc>
          <w:tcPr>
            <w:tcW w:w="658" w:type="dxa"/>
            <w:vAlign w:val="center"/>
          </w:tcPr>
          <w:p w:rsidR="003408C8" w:rsidRDefault="00EC7F4A">
            <w:pPr>
              <w:pStyle w:val="1"/>
              <w:widowControl/>
              <w:adjustRightInd w:val="0"/>
              <w:snapToGrid w:val="0"/>
              <w:spacing w:before="188" w:after="188" w:line="260" w:lineRule="exact"/>
              <w:ind w:firstLineChars="0" w:firstLine="0"/>
              <w:rPr>
                <w:rFonts w:asciiTheme="minorEastAsia" w:hAnsiTheme="minorEastAsia" w:cs="Times New Roman"/>
                <w:kern w:val="0"/>
                <w:sz w:val="20"/>
                <w:szCs w:val="20"/>
              </w:rPr>
            </w:pPr>
            <w:r>
              <w:rPr>
                <w:rFonts w:asciiTheme="minorEastAsia" w:hAnsiTheme="minorEastAsia" w:cs="Times New Roman" w:hint="eastAsia"/>
                <w:kern w:val="0"/>
                <w:sz w:val="20"/>
                <w:szCs w:val="20"/>
              </w:rPr>
              <w:lastRenderedPageBreak/>
              <w:t xml:space="preserve">  2</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对投标人、中标人违法违规行为的处罚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0201002000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913" w:type="dxa"/>
            <w:tcBorders>
              <w:top w:val="single" w:sz="4" w:space="0" w:color="auto"/>
            </w:tcBorders>
            <w:vAlign w:val="center"/>
          </w:tcPr>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【法律】《中华人民共和国招标投标法》（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年修正）</w:t>
            </w:r>
          </w:p>
          <w:p w:rsidR="003408C8" w:rsidRDefault="00EC7F4A">
            <w:pPr>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第五十三条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千分之五以上千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w:t>
            </w:r>
            <w:r>
              <w:rPr>
                <w:rFonts w:asciiTheme="minorEastAsia" w:hAnsiTheme="minorEastAsia" w:cs="Times New Roman" w:hint="eastAsia"/>
                <w:sz w:val="20"/>
                <w:szCs w:val="20"/>
              </w:rPr>
              <w:t>担赔偿责任。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第五十四条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投标人以他人名义投标或者以其他方式弄虚作假，骗取中标的，中标无效，给招标人造成损失的，依法承担赔偿责任；构成犯罪的，依法追究刑事责任。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w:t>
            </w:r>
            <w:r>
              <w:rPr>
                <w:rFonts w:asciiTheme="minorEastAsia" w:hAnsiTheme="minorEastAsia" w:cs="Times New Roman" w:hint="eastAsia"/>
                <w:sz w:val="20"/>
                <w:szCs w:val="20"/>
              </w:rPr>
              <w:t>八条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第五十九条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招标人与中标人不按照招标文件和中标人的投标文件订立合同的，或者招标人、中标人订立背离合同实质性内容的协议的，责令改正；可以处中标项目金额千分之五以上千分之十以下的罚款。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中标人不履行与招标人订立的合同的，履约保证金不予退还，给招标人造成的损失超过履约保证金数额的，还应当对超过部分予以赔偿；没有提交履约保证金的，应当对招标人的损失承担赔偿责任。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中标人不按照与招标人订立的合同履行义务，情节严重的，取消其二年至五年内参加依法必须进行招标的项目的投标资格并予以公告，直至由工商行政管理机关吊销营业执照。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因不可抗力不能履行合同的，不适用前两款规定。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【行政法规】《中华人民共和国招标投标法实施条例》</w:t>
            </w:r>
            <w:r>
              <w:rPr>
                <w:rFonts w:asciiTheme="minorEastAsia" w:hAnsiTheme="minorEastAsia" w:cs="Times New Roman" w:hint="eastAsia"/>
                <w:sz w:val="20"/>
                <w:szCs w:val="20"/>
              </w:rPr>
              <w:t>(2019</w:t>
            </w:r>
            <w:r>
              <w:rPr>
                <w:rFonts w:asciiTheme="minorEastAsia" w:hAnsiTheme="minorEastAsia" w:cs="Times New Roman" w:hint="eastAsia"/>
                <w:sz w:val="20"/>
                <w:szCs w:val="20"/>
              </w:rPr>
              <w:t>年国务院令第</w:t>
            </w:r>
            <w:r>
              <w:rPr>
                <w:rFonts w:asciiTheme="minorEastAsia" w:hAnsiTheme="minorEastAsia" w:cs="Times New Roman" w:hint="eastAsia"/>
                <w:sz w:val="20"/>
                <w:szCs w:val="20"/>
              </w:rPr>
              <w:t>709</w:t>
            </w:r>
            <w:r>
              <w:rPr>
                <w:rFonts w:asciiTheme="minorEastAsia" w:hAnsiTheme="minorEastAsia" w:cs="Times New Roman" w:hint="eastAsia"/>
                <w:sz w:val="20"/>
                <w:szCs w:val="20"/>
              </w:rPr>
              <w:t>号修正）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第四条第二款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第六十七条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相互串通投标或者与招标人串通投标的，投标人向招标人或者评标委员会成员行贿谋取中标的，中标无效；构成犯罪的，依法追究刑事责任；尚不构成犯罪的，依照招标投标法第五十三条的规定处罚。投标人未中标的，</w:t>
            </w:r>
            <w:r>
              <w:rPr>
                <w:rFonts w:asciiTheme="minorEastAsia" w:hAnsiTheme="minorEastAsia" w:cs="Times New Roman" w:hint="eastAsia"/>
                <w:sz w:val="20"/>
                <w:szCs w:val="20"/>
              </w:rPr>
              <w:lastRenderedPageBreak/>
              <w:t>对单位的罚款金额按照招标项目合同金额依照招</w:t>
            </w:r>
            <w:r>
              <w:rPr>
                <w:rFonts w:asciiTheme="minorEastAsia" w:hAnsiTheme="minorEastAsia" w:cs="Times New Roman" w:hint="eastAsia"/>
                <w:sz w:val="20"/>
                <w:szCs w:val="20"/>
              </w:rPr>
              <w:t>标投标法规定的比例计算。</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投标人有下列行为之一的，属于招标投标法第五十三条规定的情节严重行为，由有关行政监督部门取消其</w:t>
            </w:r>
            <w:r>
              <w:rPr>
                <w:rFonts w:asciiTheme="minorEastAsia" w:hAnsiTheme="minorEastAsia" w:cs="Times New Roman" w:hint="eastAsia"/>
                <w:sz w:val="20"/>
                <w:szCs w:val="20"/>
              </w:rPr>
              <w:t>1</w:t>
            </w:r>
            <w:r>
              <w:rPr>
                <w:rFonts w:asciiTheme="minorEastAsia" w:hAnsiTheme="minorEastAsia" w:cs="Times New Roman" w:hint="eastAsia"/>
                <w:sz w:val="20"/>
                <w:szCs w:val="20"/>
              </w:rPr>
              <w:t>年至</w:t>
            </w:r>
            <w:r>
              <w:rPr>
                <w:rFonts w:asciiTheme="minorEastAsia" w:hAnsiTheme="minorEastAsia" w:cs="Times New Roman" w:hint="eastAsia"/>
                <w:sz w:val="20"/>
                <w:szCs w:val="20"/>
              </w:rPr>
              <w:t>2</w:t>
            </w:r>
            <w:r>
              <w:rPr>
                <w:rFonts w:asciiTheme="minorEastAsia" w:hAnsiTheme="minorEastAsia" w:cs="Times New Roman" w:hint="eastAsia"/>
                <w:sz w:val="20"/>
                <w:szCs w:val="20"/>
              </w:rPr>
              <w:t>年内参加依法必须进行招标的项目的投标资格：</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（一）以行贿谋取中标；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w:t>
            </w:r>
            <w:r>
              <w:rPr>
                <w:rFonts w:asciiTheme="minorEastAsia" w:hAnsiTheme="minorEastAsia" w:cs="Times New Roman" w:hint="eastAsia"/>
                <w:sz w:val="20"/>
                <w:szCs w:val="20"/>
              </w:rPr>
              <w:t>3</w:t>
            </w:r>
            <w:r>
              <w:rPr>
                <w:rFonts w:asciiTheme="minorEastAsia" w:hAnsiTheme="minorEastAsia" w:cs="Times New Roman" w:hint="eastAsia"/>
                <w:sz w:val="20"/>
                <w:szCs w:val="20"/>
              </w:rPr>
              <w:t>年内</w:t>
            </w:r>
            <w:r>
              <w:rPr>
                <w:rFonts w:asciiTheme="minorEastAsia" w:hAnsiTheme="minorEastAsia" w:cs="Times New Roman" w:hint="eastAsia"/>
                <w:sz w:val="20"/>
                <w:szCs w:val="20"/>
              </w:rPr>
              <w:t>2</w:t>
            </w:r>
            <w:r>
              <w:rPr>
                <w:rFonts w:asciiTheme="minorEastAsia" w:hAnsiTheme="minorEastAsia" w:cs="Times New Roman" w:hint="eastAsia"/>
                <w:sz w:val="20"/>
                <w:szCs w:val="20"/>
              </w:rPr>
              <w:t>次以上串通投标；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（三）串通投标行为损害招标人、其他投标人或者国家、集体、公民的合法利益，造成直接经济损失</w:t>
            </w:r>
            <w:r>
              <w:rPr>
                <w:rFonts w:asciiTheme="minorEastAsia" w:hAnsiTheme="minorEastAsia" w:cs="Times New Roman" w:hint="eastAsia"/>
                <w:sz w:val="20"/>
                <w:szCs w:val="20"/>
              </w:rPr>
              <w:t>30</w:t>
            </w:r>
            <w:r>
              <w:rPr>
                <w:rFonts w:asciiTheme="minorEastAsia" w:hAnsiTheme="minorEastAsia" w:cs="Times New Roman" w:hint="eastAsia"/>
                <w:sz w:val="20"/>
                <w:szCs w:val="20"/>
              </w:rPr>
              <w:t>万元以上；</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（四）其他串通投标情节严重的行为。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投标人自本条第二款规定的处罚执行期限届满之日起</w:t>
            </w:r>
            <w:r>
              <w:rPr>
                <w:rFonts w:asciiTheme="minorEastAsia" w:hAnsiTheme="minorEastAsia" w:cs="Times New Roman" w:hint="eastAsia"/>
                <w:sz w:val="20"/>
                <w:szCs w:val="20"/>
              </w:rPr>
              <w:t>3</w:t>
            </w:r>
            <w:r>
              <w:rPr>
                <w:rFonts w:asciiTheme="minorEastAsia" w:hAnsiTheme="minorEastAsia" w:cs="Times New Roman" w:hint="eastAsia"/>
                <w:sz w:val="20"/>
                <w:szCs w:val="20"/>
              </w:rPr>
              <w:t>年内又有该款所列违法行为之一的，或者串通投标、以行贿谋取中标情节特别严重的，由工商行政管理机关吊销</w:t>
            </w:r>
            <w:r>
              <w:rPr>
                <w:rFonts w:asciiTheme="minorEastAsia" w:hAnsiTheme="minorEastAsia" w:cs="Times New Roman" w:hint="eastAsia"/>
                <w:sz w:val="20"/>
                <w:szCs w:val="20"/>
              </w:rPr>
              <w:t>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法律、行政法规对串通投标报价行为的处罚另有规定的，从其规定。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第六十八条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投标人有下列行为之一的，属于招标投标法第五十四条规定的情节严重行为，由有关行政监督部门取消其</w:t>
            </w:r>
            <w:r>
              <w:rPr>
                <w:rFonts w:asciiTheme="minorEastAsia" w:hAnsiTheme="minorEastAsia" w:cs="Times New Roman" w:hint="eastAsia"/>
                <w:sz w:val="20"/>
                <w:szCs w:val="20"/>
              </w:rPr>
              <w:t>1</w:t>
            </w:r>
            <w:r>
              <w:rPr>
                <w:rFonts w:asciiTheme="minorEastAsia" w:hAnsiTheme="minorEastAsia" w:cs="Times New Roman" w:hint="eastAsia"/>
                <w:sz w:val="20"/>
                <w:szCs w:val="20"/>
              </w:rPr>
              <w:t>年至</w:t>
            </w:r>
            <w:r>
              <w:rPr>
                <w:rFonts w:asciiTheme="minorEastAsia" w:hAnsiTheme="minorEastAsia" w:cs="Times New Roman" w:hint="eastAsia"/>
                <w:sz w:val="20"/>
                <w:szCs w:val="20"/>
              </w:rPr>
              <w:t>3</w:t>
            </w:r>
            <w:r>
              <w:rPr>
                <w:rFonts w:asciiTheme="minorEastAsia" w:hAnsiTheme="minorEastAsia" w:cs="Times New Roman" w:hint="eastAsia"/>
                <w:sz w:val="20"/>
                <w:szCs w:val="20"/>
              </w:rPr>
              <w:t>年内参加依法必须进行招标的项目的投标资格：</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（一）伪造、变造资格、资质证</w:t>
            </w:r>
            <w:r>
              <w:rPr>
                <w:rFonts w:asciiTheme="minorEastAsia" w:hAnsiTheme="minorEastAsia" w:cs="Times New Roman" w:hint="eastAsia"/>
                <w:sz w:val="20"/>
                <w:szCs w:val="20"/>
              </w:rPr>
              <w:t>书或者其他许可证件骗取中标；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w:t>
            </w:r>
            <w:r>
              <w:rPr>
                <w:rFonts w:asciiTheme="minorEastAsia" w:hAnsiTheme="minorEastAsia" w:cs="Times New Roman" w:hint="eastAsia"/>
                <w:sz w:val="20"/>
                <w:szCs w:val="20"/>
              </w:rPr>
              <w:t>3</w:t>
            </w:r>
            <w:r>
              <w:rPr>
                <w:rFonts w:asciiTheme="minorEastAsia" w:hAnsiTheme="minorEastAsia" w:cs="Times New Roman" w:hint="eastAsia"/>
                <w:sz w:val="20"/>
                <w:szCs w:val="20"/>
              </w:rPr>
              <w:t>年内</w:t>
            </w:r>
            <w:r>
              <w:rPr>
                <w:rFonts w:asciiTheme="minorEastAsia" w:hAnsiTheme="minorEastAsia" w:cs="Times New Roman" w:hint="eastAsia"/>
                <w:sz w:val="20"/>
                <w:szCs w:val="20"/>
              </w:rPr>
              <w:t>2</w:t>
            </w:r>
            <w:r>
              <w:rPr>
                <w:rFonts w:asciiTheme="minorEastAsia" w:hAnsiTheme="minorEastAsia" w:cs="Times New Roman" w:hint="eastAsia"/>
                <w:sz w:val="20"/>
                <w:szCs w:val="20"/>
              </w:rPr>
              <w:t>次以上使用他人名义投标；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（三）弄虚作假骗取中标给招标人造成直接经济损失</w:t>
            </w:r>
            <w:r>
              <w:rPr>
                <w:rFonts w:asciiTheme="minorEastAsia" w:hAnsiTheme="minorEastAsia" w:cs="Times New Roman" w:hint="eastAsia"/>
                <w:sz w:val="20"/>
                <w:szCs w:val="20"/>
              </w:rPr>
              <w:t>30</w:t>
            </w:r>
            <w:r>
              <w:rPr>
                <w:rFonts w:asciiTheme="minorEastAsia" w:hAnsiTheme="minorEastAsia" w:cs="Times New Roman" w:hint="eastAsia"/>
                <w:sz w:val="20"/>
                <w:szCs w:val="20"/>
              </w:rPr>
              <w:t>万元以上；</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（四）其他弄虚作假骗取中标情节严重的行为。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投标人自本条第二款规定的处罚执行期限届满之日起</w:t>
            </w:r>
            <w:r>
              <w:rPr>
                <w:rFonts w:asciiTheme="minorEastAsia" w:hAnsiTheme="minorEastAsia" w:cs="Times New Roman" w:hint="eastAsia"/>
                <w:sz w:val="20"/>
                <w:szCs w:val="20"/>
              </w:rPr>
              <w:t>3</w:t>
            </w:r>
            <w:r>
              <w:rPr>
                <w:rFonts w:asciiTheme="minorEastAsia" w:hAnsiTheme="minorEastAsia" w:cs="Times New Roman" w:hint="eastAsia"/>
                <w:sz w:val="20"/>
                <w:szCs w:val="20"/>
              </w:rPr>
              <w:t>年内又有该款所列违法行为之一的，或者弄虚作假骗取中标情节特别严重的，由工商行政管理机关吊销营业执照。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第六十九条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出让或者出租资格、资质证书供他人投标的，依照法律、行政法规的规定给予行政处罚；构成犯罪的，依法追究刑事责任。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第七十四条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千分之十以下的罚款。</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中标人将中标项目转让给他人的，将中标项目肢解后分别转让给他人的，违反招标投标法和本条例规定将中标项目的部分主体、关键性工作分包给他人的，或者分包人再次分包的，转让、分包无效，处转让、分包项目金额千分之五以上千分之十以下的罚款；有违法所得的，并处没收违法</w:t>
            </w:r>
            <w:r>
              <w:rPr>
                <w:rFonts w:asciiTheme="minorEastAsia" w:hAnsiTheme="minorEastAsia" w:cs="Times New Roman" w:hint="eastAsia"/>
                <w:sz w:val="20"/>
                <w:szCs w:val="20"/>
              </w:rPr>
              <w:t>所得；可以责令停业整顿；情节严重的，由工商行政管理机关吊销营业执照。</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第七十七条第一款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投标人或者其他利害关系人捏造事实、伪造材料或者以非法手段取得证明材料进行投诉，给他人造成损失的，依法承担赔偿责任。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【地方政府规章】《宁夏回族自治区招标投标管理办法》</w:t>
            </w:r>
            <w:r>
              <w:rPr>
                <w:rFonts w:asciiTheme="minorEastAsia" w:hAnsiTheme="minorEastAsia" w:cs="Times New Roman"/>
                <w:sz w:val="20"/>
                <w:szCs w:val="20"/>
              </w:rPr>
              <w:t>(2018</w:t>
            </w:r>
            <w:r>
              <w:rPr>
                <w:rFonts w:asciiTheme="minorEastAsia" w:hAnsiTheme="minorEastAsia" w:cs="Times New Roman"/>
                <w:sz w:val="20"/>
                <w:szCs w:val="20"/>
              </w:rPr>
              <w:t>年自治区政府令第</w:t>
            </w:r>
            <w:r>
              <w:rPr>
                <w:rFonts w:asciiTheme="minorEastAsia" w:hAnsiTheme="minorEastAsia" w:cs="Times New Roman"/>
                <w:sz w:val="20"/>
                <w:szCs w:val="20"/>
              </w:rPr>
              <w:t>103</w:t>
            </w:r>
            <w:r>
              <w:rPr>
                <w:rFonts w:asciiTheme="minorEastAsia" w:hAnsiTheme="minorEastAsia" w:cs="Times New Roman"/>
                <w:sz w:val="20"/>
                <w:szCs w:val="20"/>
              </w:rPr>
              <w:t>号</w:t>
            </w:r>
            <w:r>
              <w:rPr>
                <w:rFonts w:asciiTheme="minorEastAsia" w:hAnsiTheme="minorEastAsia" w:cs="Times New Roman"/>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lastRenderedPageBreak/>
              <w:t xml:space="preserve"> </w:t>
            </w:r>
            <w:r>
              <w:rPr>
                <w:rFonts w:asciiTheme="minorEastAsia" w:hAnsiTheme="minorEastAsia" w:cs="Times New Roman" w:hint="eastAsia"/>
                <w:sz w:val="20"/>
                <w:szCs w:val="20"/>
              </w:rPr>
              <w:t>第五十四条　投标人违反本办法第二十四条、第二十五条规定，相互串通投标或者与招标人、招标代理机构、评标委员会成员串通投标的，依照《中华人民共和国招标投标法》第五十条、第五十三条、第五十六条的规定追究法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w:t>
            </w:r>
            <w:r>
              <w:rPr>
                <w:rFonts w:asciiTheme="minorEastAsia" w:hAnsiTheme="minorEastAsia" w:cs="Times New Roman" w:hint="eastAsia"/>
                <w:sz w:val="20"/>
                <w:szCs w:val="20"/>
              </w:rPr>
              <w:t>五条　投标人违反本办法第二十六条规定，以他人名义投标或者以其他方式弄虚作假骗取中标的，依照《中华人民共和国招标投标法》第五十四条、《中华人民共和国招标投标法实施条例》第六十八条的规定追究法律责任。</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1259"/>
          <w:jc w:val="center"/>
        </w:trPr>
        <w:tc>
          <w:tcPr>
            <w:tcW w:w="658" w:type="dxa"/>
            <w:vAlign w:val="center"/>
          </w:tcPr>
          <w:p w:rsidR="003408C8" w:rsidRDefault="00EC7F4A">
            <w:pPr>
              <w:pStyle w:val="1"/>
              <w:widowControl/>
              <w:adjustRightInd w:val="0"/>
              <w:snapToGrid w:val="0"/>
              <w:spacing w:before="188" w:after="188" w:line="260" w:lineRule="exact"/>
              <w:ind w:firstLineChars="0" w:firstLine="0"/>
              <w:rPr>
                <w:rFonts w:asciiTheme="minorEastAsia" w:hAnsiTheme="minorEastAsia" w:cs="Times New Roman"/>
                <w:kern w:val="0"/>
                <w:sz w:val="20"/>
                <w:szCs w:val="20"/>
              </w:rPr>
            </w:pPr>
            <w:r>
              <w:rPr>
                <w:rFonts w:asciiTheme="minorEastAsia" w:hAnsiTheme="minorEastAsia" w:cs="Times New Roman" w:hint="eastAsia"/>
                <w:kern w:val="0"/>
                <w:sz w:val="20"/>
                <w:szCs w:val="20"/>
              </w:rPr>
              <w:lastRenderedPageBreak/>
              <w:t xml:space="preserve">  3</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对招标代理机构</w:t>
            </w:r>
            <w:r>
              <w:rPr>
                <w:rFonts w:asciiTheme="minorEastAsia" w:hAnsiTheme="minorEastAsia" w:cs="Times New Roman" w:hint="eastAsia"/>
                <w:sz w:val="20"/>
                <w:szCs w:val="20"/>
              </w:rPr>
              <w:t>及其从业人员</w:t>
            </w:r>
            <w:r>
              <w:rPr>
                <w:rFonts w:asciiTheme="minorEastAsia" w:hAnsiTheme="minorEastAsia" w:cs="Times New Roman"/>
                <w:sz w:val="20"/>
                <w:szCs w:val="20"/>
              </w:rPr>
              <w:t>违法违规行为的处罚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0201003000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913" w:type="dxa"/>
            <w:tcBorders>
              <w:top w:val="single" w:sz="4" w:space="0" w:color="auto"/>
            </w:tcBorders>
            <w:vAlign w:val="center"/>
          </w:tcPr>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【法律】《中华人民共和国招标投标法》（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年修正）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招标投标活动及其当事人应当接受依法实施的监督。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有关行政监督部门依法对招标投标活动实施监督，依法查处招标投标活动中的违法行为。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对招标投标活动的行政监督及有关部门的具体职权划分，由国务院规定。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w:t>
            </w:r>
            <w:r>
              <w:rPr>
                <w:rFonts w:asciiTheme="minorEastAsia" w:hAnsiTheme="minorEastAsia" w:cs="Times New Roman" w:hint="eastAsia"/>
                <w:sz w:val="20"/>
                <w:szCs w:val="20"/>
              </w:rPr>
              <w:t>他人造成损失的，依法承担赔偿责任。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前款所列行为影响中标结果的，中标无效。</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【行政法规】《中华人民共和国招标投标法实施条例》</w:t>
            </w:r>
            <w:r>
              <w:rPr>
                <w:rFonts w:asciiTheme="minorEastAsia" w:hAnsiTheme="minorEastAsia" w:cs="Times New Roman" w:hint="eastAsia"/>
                <w:sz w:val="20"/>
                <w:szCs w:val="20"/>
              </w:rPr>
              <w:t>(2019</w:t>
            </w:r>
            <w:r>
              <w:rPr>
                <w:rFonts w:asciiTheme="minorEastAsia" w:hAnsiTheme="minorEastAsia" w:cs="Times New Roman" w:hint="eastAsia"/>
                <w:sz w:val="20"/>
                <w:szCs w:val="20"/>
              </w:rPr>
              <w:t>年国务院令第</w:t>
            </w:r>
            <w:r>
              <w:rPr>
                <w:rFonts w:asciiTheme="minorEastAsia" w:hAnsiTheme="minorEastAsia" w:cs="Times New Roman" w:hint="eastAsia"/>
                <w:sz w:val="20"/>
                <w:szCs w:val="20"/>
              </w:rPr>
              <w:t>709</w:t>
            </w:r>
            <w:r>
              <w:rPr>
                <w:rFonts w:asciiTheme="minorEastAsia" w:hAnsiTheme="minorEastAsia" w:cs="Times New Roman" w:hint="eastAsia"/>
                <w:sz w:val="20"/>
                <w:szCs w:val="20"/>
              </w:rPr>
              <w:t>号修正）</w:t>
            </w:r>
          </w:p>
          <w:p w:rsidR="003408C8" w:rsidRDefault="00EC7F4A">
            <w:pPr>
              <w:numPr>
                <w:ilvl w:val="0"/>
                <w:numId w:val="4"/>
              </w:numPr>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第二款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招标代理机构在招标人委托的范围内开展招标代理业务，任何单位和个人不得非</w:t>
            </w:r>
            <w:r>
              <w:rPr>
                <w:rFonts w:asciiTheme="minorEastAsia" w:hAnsiTheme="minorEastAsia" w:cs="Times New Roman" w:hint="eastAsia"/>
                <w:sz w:val="20"/>
                <w:szCs w:val="20"/>
              </w:rPr>
              <w:t>法干涉。招标代理机构代理招标业务，应当遵守招标投标法和本条例关于招标人的规定。招标代理机构不得在所代理的招标项目中投标或者代理投标，也不得为所代理的招标项目的投标人提供咨询。</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第六十五条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第七十八条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国家建立招标投标信用制度。有关行政监督部门应当依法公告对招标人、招标代理机构、投标人、评标委员会成员等当事人违法行为的行政处理决定。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【部门规章】《招标公告和公示信息发布管理办法》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年国家发展和改革委员会令第</w:t>
            </w:r>
            <w:r>
              <w:rPr>
                <w:rFonts w:asciiTheme="minorEastAsia" w:hAnsiTheme="minorEastAsia" w:cs="Times New Roman" w:hint="eastAsia"/>
                <w:sz w:val="20"/>
                <w:szCs w:val="20"/>
              </w:rPr>
              <w:t>10</w:t>
            </w:r>
            <w:r>
              <w:rPr>
                <w:rFonts w:asciiTheme="minorEastAsia" w:hAnsiTheme="minorEastAsia" w:cs="Times New Roman" w:hint="eastAsia"/>
                <w:sz w:val="20"/>
                <w:szCs w:val="20"/>
              </w:rPr>
              <w:t>号</w:t>
            </w:r>
            <w:r>
              <w:rPr>
                <w:rFonts w:asciiTheme="minorEastAsia" w:hAnsiTheme="minorEastAsia" w:cs="Times New Roman" w:hint="eastAsia"/>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第十八条</w:t>
            </w:r>
            <w:r>
              <w:rPr>
                <w:rFonts w:asciiTheme="minorEastAsia" w:hAnsiTheme="minorEastAsia" w:cs="Times New Roman" w:hint="eastAsia"/>
                <w:sz w:val="20"/>
                <w:szCs w:val="20"/>
              </w:rPr>
              <w:t> </w:t>
            </w:r>
            <w:r>
              <w:rPr>
                <w:rFonts w:asciiTheme="minorEastAsia" w:hAnsiTheme="minorEastAsia" w:cs="Times New Roman" w:hint="eastAsia"/>
                <w:sz w:val="20"/>
                <w:szCs w:val="20"/>
              </w:rPr>
              <w:t>招标人或其招标代理机构有下列行为之一的，由有关行政监督部门责令改正，并视情形依照《中华人民共和国招标投标法》第四十九条、第五十一条及有关规定处罚：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（一）依法必须公开招标的项目不按照规定在发布媒介发布招标公告和公示信息；</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（二）在不同媒介发布的同一招标项目的资格预审公告或者</w:t>
            </w:r>
            <w:r>
              <w:rPr>
                <w:rFonts w:asciiTheme="minorEastAsia" w:hAnsiTheme="minorEastAsia" w:cs="Times New Roman" w:hint="eastAsia"/>
                <w:sz w:val="20"/>
                <w:szCs w:val="20"/>
              </w:rPr>
              <w:t>招标公告的内容不一致，影响潜在投标人申请资格预审或者投标；</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lastRenderedPageBreak/>
              <w:t>（三）资格预审公告或者招标公告中有关获取资格预审文件或者招标文件的时限不符合招标投标法律法规规定；</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（四）资格预审公告或者招标公告中以不合理的条件限制或者排斥潜在投标人。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【地方政府规章】《宁夏回族自治区招标投标管理办法》</w:t>
            </w:r>
            <w:r>
              <w:rPr>
                <w:rFonts w:asciiTheme="minorEastAsia" w:hAnsiTheme="minorEastAsia" w:cs="Times New Roman"/>
                <w:sz w:val="20"/>
                <w:szCs w:val="20"/>
              </w:rPr>
              <w:t>(20</w:t>
            </w:r>
            <w:r>
              <w:rPr>
                <w:rFonts w:asciiTheme="minorEastAsia" w:hAnsiTheme="minorEastAsia" w:cs="Times New Roman" w:hint="eastAsia"/>
                <w:sz w:val="20"/>
                <w:szCs w:val="20"/>
              </w:rPr>
              <w:t>18</w:t>
            </w:r>
            <w:r>
              <w:rPr>
                <w:rFonts w:asciiTheme="minorEastAsia" w:hAnsiTheme="minorEastAsia" w:cs="Times New Roman"/>
                <w:sz w:val="20"/>
                <w:szCs w:val="20"/>
              </w:rPr>
              <w:t>年自治区政府令第</w:t>
            </w:r>
            <w:r>
              <w:rPr>
                <w:rFonts w:asciiTheme="minorEastAsia" w:hAnsiTheme="minorEastAsia" w:cs="Times New Roman" w:hint="eastAsia"/>
                <w:sz w:val="20"/>
                <w:szCs w:val="20"/>
              </w:rPr>
              <w:t>103</w:t>
            </w:r>
            <w:r>
              <w:rPr>
                <w:rFonts w:asciiTheme="minorEastAsia" w:hAnsiTheme="minorEastAsia" w:cs="Times New Roman"/>
                <w:sz w:val="20"/>
                <w:szCs w:val="20"/>
              </w:rPr>
              <w:t>号</w:t>
            </w:r>
            <w:r>
              <w:rPr>
                <w:rFonts w:asciiTheme="minorEastAsia" w:hAnsiTheme="minorEastAsia" w:cs="Times New Roman"/>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第五十三条　招标代理机构违反本办法第二十条规定，泄露应当保密的与招标投标活动有关的情况和资料的，或者与招标人、投标人串通损害国家利益、社会公共利益或者他人合法权益的，依照《中华人民共和国招标</w:t>
            </w:r>
            <w:r>
              <w:rPr>
                <w:rFonts w:asciiTheme="minorEastAsia" w:hAnsiTheme="minorEastAsia" w:cs="Times New Roman" w:hint="eastAsia"/>
                <w:sz w:val="20"/>
                <w:szCs w:val="20"/>
              </w:rPr>
              <w:t>投标法》第五十条的规定追究法律责任。</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90"/>
          <w:jc w:val="center"/>
        </w:trPr>
        <w:tc>
          <w:tcPr>
            <w:tcW w:w="658" w:type="dxa"/>
            <w:vAlign w:val="center"/>
          </w:tcPr>
          <w:p w:rsidR="003408C8" w:rsidRDefault="00EC7F4A">
            <w:pPr>
              <w:pStyle w:val="1"/>
              <w:widowControl/>
              <w:adjustRightInd w:val="0"/>
              <w:snapToGrid w:val="0"/>
              <w:spacing w:before="188" w:after="188" w:line="260" w:lineRule="exact"/>
              <w:ind w:firstLineChars="0" w:firstLine="0"/>
              <w:rPr>
                <w:rFonts w:asciiTheme="minorEastAsia" w:hAnsiTheme="minorEastAsia" w:cs="Times New Roman"/>
                <w:kern w:val="0"/>
                <w:sz w:val="20"/>
                <w:szCs w:val="20"/>
              </w:rPr>
            </w:pPr>
            <w:r>
              <w:rPr>
                <w:rFonts w:asciiTheme="minorEastAsia" w:hAnsiTheme="minorEastAsia" w:cs="Times New Roman" w:hint="eastAsia"/>
                <w:kern w:val="0"/>
                <w:sz w:val="20"/>
                <w:szCs w:val="20"/>
              </w:rPr>
              <w:lastRenderedPageBreak/>
              <w:t xml:space="preserve">  4</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对招标公告发布媒介违法违规行为的处罚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0201004000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913" w:type="dxa"/>
            <w:tcBorders>
              <w:top w:val="single" w:sz="4" w:space="0" w:color="auto"/>
              <w:bottom w:val="single" w:sz="4" w:space="0" w:color="auto"/>
            </w:tcBorders>
            <w:vAlign w:val="center"/>
          </w:tcPr>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【部门规章】《招标公告和公示信息发布管理办法》</w:t>
            </w:r>
            <w:r>
              <w:rPr>
                <w:rFonts w:asciiTheme="minorEastAsia" w:hAnsiTheme="minorEastAsia" w:cs="Times New Roman"/>
                <w:sz w:val="20"/>
                <w:szCs w:val="20"/>
              </w:rPr>
              <w:t>(2017</w:t>
            </w:r>
            <w:r>
              <w:rPr>
                <w:rFonts w:asciiTheme="minorEastAsia" w:hAnsiTheme="minorEastAsia" w:cs="Times New Roman"/>
                <w:sz w:val="20"/>
                <w:szCs w:val="20"/>
              </w:rPr>
              <w:t>年国家发展改革委员会令第</w:t>
            </w:r>
            <w:r>
              <w:rPr>
                <w:rFonts w:asciiTheme="minorEastAsia" w:hAnsiTheme="minorEastAsia" w:cs="Times New Roman"/>
                <w:sz w:val="20"/>
                <w:szCs w:val="20"/>
              </w:rPr>
              <w:t>10</w:t>
            </w:r>
            <w:r>
              <w:rPr>
                <w:rFonts w:asciiTheme="minorEastAsia" w:hAnsiTheme="minorEastAsia" w:cs="Times New Roman"/>
                <w:sz w:val="20"/>
                <w:szCs w:val="20"/>
              </w:rPr>
              <w:t>号</w:t>
            </w:r>
            <w:r>
              <w:rPr>
                <w:rFonts w:asciiTheme="minorEastAsia" w:hAnsiTheme="minorEastAsia" w:cs="Times New Roman"/>
                <w:sz w:val="20"/>
                <w:szCs w:val="20"/>
              </w:rPr>
              <w:t xml:space="preserve">) </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第十九条</w:t>
            </w:r>
            <w:r>
              <w:rPr>
                <w:rFonts w:asciiTheme="minorEastAsia" w:hAnsiTheme="minorEastAsia" w:cs="Times New Roman"/>
                <w:sz w:val="20"/>
                <w:szCs w:val="20"/>
              </w:rPr>
              <w:t> </w:t>
            </w:r>
            <w:r>
              <w:rPr>
                <w:rFonts w:asciiTheme="minorEastAsia" w:hAnsiTheme="minorEastAsia" w:cs="Times New Roman"/>
                <w:sz w:val="20"/>
                <w:szCs w:val="20"/>
              </w:rPr>
              <w:t>发布媒介在发布依法必须招标项目的招标公告和公示信息活动中有下列情形之一的，由相应的省级以上发展改革部门或其他有关部门根据有关法律法规规定，责令改正；情节严重的，可以处</w:t>
            </w:r>
            <w:r>
              <w:rPr>
                <w:rFonts w:asciiTheme="minorEastAsia" w:hAnsiTheme="minorEastAsia" w:cs="Times New Roman"/>
                <w:sz w:val="20"/>
                <w:szCs w:val="20"/>
              </w:rPr>
              <w:t xml:space="preserve"> 1 </w:t>
            </w:r>
            <w:r>
              <w:rPr>
                <w:rFonts w:asciiTheme="minorEastAsia" w:hAnsiTheme="minorEastAsia" w:cs="Times New Roman"/>
                <w:sz w:val="20"/>
                <w:szCs w:val="20"/>
              </w:rPr>
              <w:t>万元以下罚款：</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（一）违法收取费用；</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（二）无正当理由拒绝发布或者拒不按规定交互信息；</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（三）无正当理由延误发布时间；</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（四）因故意或重大过失导致发布的招标公告和公示信息发生遗漏、错误；</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（五）违反本办法的其他行为。</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其他媒介违规发布或转载依法必须招标项目的招标公告和公示信息的，由相应的省级以上发展改革部门或其他有关部门根据有关法律法规规定，责令改正；情节严重的，可以处</w:t>
            </w:r>
            <w:r>
              <w:rPr>
                <w:rFonts w:asciiTheme="minorEastAsia" w:hAnsiTheme="minorEastAsia" w:cs="Times New Roman"/>
                <w:sz w:val="20"/>
                <w:szCs w:val="20"/>
              </w:rPr>
              <w:t xml:space="preserve"> 1 </w:t>
            </w:r>
            <w:r>
              <w:rPr>
                <w:rFonts w:asciiTheme="minorEastAsia" w:hAnsiTheme="minorEastAsia" w:cs="Times New Roman"/>
                <w:sz w:val="20"/>
                <w:szCs w:val="20"/>
              </w:rPr>
              <w:t>万元以下罚款。</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90"/>
          <w:jc w:val="center"/>
        </w:trPr>
        <w:tc>
          <w:tcPr>
            <w:tcW w:w="658" w:type="dxa"/>
            <w:vAlign w:val="center"/>
          </w:tcPr>
          <w:p w:rsidR="003408C8" w:rsidRDefault="00EC7F4A">
            <w:pPr>
              <w:pStyle w:val="1"/>
              <w:widowControl/>
              <w:adjustRightInd w:val="0"/>
              <w:snapToGrid w:val="0"/>
              <w:spacing w:before="188" w:after="188" w:line="260" w:lineRule="exact"/>
              <w:ind w:firstLineChars="0" w:firstLine="0"/>
              <w:rPr>
                <w:rFonts w:asciiTheme="minorEastAsia" w:hAnsiTheme="minorEastAsia" w:cs="Times New Roman"/>
                <w:kern w:val="0"/>
                <w:sz w:val="20"/>
                <w:szCs w:val="20"/>
              </w:rPr>
            </w:pPr>
            <w:r>
              <w:rPr>
                <w:rFonts w:asciiTheme="minorEastAsia" w:hAnsiTheme="minorEastAsia" w:cs="Times New Roman" w:hint="eastAsia"/>
                <w:kern w:val="0"/>
                <w:sz w:val="20"/>
                <w:szCs w:val="20"/>
              </w:rPr>
              <w:t xml:space="preserve">  5</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对评标委员会成员违法违规行为的处罚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0201005000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913" w:type="dxa"/>
            <w:tcBorders>
              <w:top w:val="single" w:sz="4" w:space="0" w:color="auto"/>
            </w:tcBorders>
            <w:vAlign w:val="center"/>
          </w:tcPr>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【法律】《中华人民共和国招标投标法》（</w:t>
            </w:r>
            <w:r>
              <w:rPr>
                <w:rFonts w:asciiTheme="minorEastAsia" w:hAnsiTheme="minorEastAsia" w:cs="Times New Roman" w:hint="eastAsia"/>
                <w:sz w:val="20"/>
                <w:szCs w:val="20"/>
              </w:rPr>
              <w:t>2017</w:t>
            </w:r>
            <w:r>
              <w:rPr>
                <w:rFonts w:asciiTheme="minorEastAsia" w:hAnsiTheme="minorEastAsia" w:cs="Times New Roman" w:hint="eastAsia"/>
                <w:sz w:val="20"/>
                <w:szCs w:val="20"/>
              </w:rPr>
              <w:t>年修正）</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【行政法规】《中华人民共和国招标投标法实施条例》</w:t>
            </w:r>
            <w:r>
              <w:rPr>
                <w:rFonts w:asciiTheme="minorEastAsia" w:hAnsiTheme="minorEastAsia" w:cs="Times New Roman" w:hint="eastAsia"/>
                <w:sz w:val="20"/>
                <w:szCs w:val="20"/>
              </w:rPr>
              <w:t>(2019</w:t>
            </w:r>
            <w:r>
              <w:rPr>
                <w:rFonts w:asciiTheme="minorEastAsia" w:hAnsiTheme="minorEastAsia" w:cs="Times New Roman" w:hint="eastAsia"/>
                <w:sz w:val="20"/>
                <w:szCs w:val="20"/>
              </w:rPr>
              <w:t>年国务院令第</w:t>
            </w:r>
            <w:r>
              <w:rPr>
                <w:rFonts w:asciiTheme="minorEastAsia" w:hAnsiTheme="minorEastAsia" w:cs="Times New Roman" w:hint="eastAsia"/>
                <w:sz w:val="20"/>
                <w:szCs w:val="20"/>
              </w:rPr>
              <w:t>709</w:t>
            </w:r>
            <w:r>
              <w:rPr>
                <w:rFonts w:asciiTheme="minorEastAsia" w:hAnsiTheme="minorEastAsia" w:cs="Times New Roman" w:hint="eastAsia"/>
                <w:sz w:val="20"/>
                <w:szCs w:val="20"/>
              </w:rPr>
              <w:t>号修正）</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第七十一条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评标委员会成员有下列行</w:t>
            </w:r>
            <w:r>
              <w:rPr>
                <w:rFonts w:asciiTheme="minorEastAsia" w:hAnsiTheme="minorEastAsia" w:cs="Times New Roman" w:hint="eastAsia"/>
                <w:sz w:val="20"/>
                <w:szCs w:val="20"/>
              </w:rPr>
              <w:t>为之一的，由有关行政监督部门责令改正；情节严重的，禁止其在一定期限内参加依法必须进行招标的项目的评标；情节特别严重的，取消其担任评标委员会成员的资格：</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（一）应当回避而不回避；</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（二）擅离职守；</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（三）不按照招标文件规定的评标标准和方法评标；</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（四）私下接触投标人；</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（五）向招标人征询确定中标人的意向或者接受任何单位或者个人明示或者暗示提出的倾向或者排斥特定投标人的要求；</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（六）对依法应当否决的投标不提出否决意见；</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（七）暗示或者诱导投标人作出澄清、说明或者接受投标人主动提出的澄清、说明；</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（八）其他不客观、不公正履行职务的行为。</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lastRenderedPageBreak/>
              <w:t>第七十二条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评标委员会成员收受投标人的财物或者其他好处的，没收收受的财物，处</w:t>
            </w:r>
            <w:r>
              <w:rPr>
                <w:rFonts w:asciiTheme="minorEastAsia" w:hAnsiTheme="minorEastAsia" w:cs="Times New Roman" w:hint="eastAsia"/>
                <w:sz w:val="20"/>
                <w:szCs w:val="20"/>
              </w:rPr>
              <w:t>3000</w:t>
            </w:r>
            <w:r>
              <w:rPr>
                <w:rFonts w:asciiTheme="minorEastAsia" w:hAnsiTheme="minorEastAsia" w:cs="Times New Roman" w:hint="eastAsia"/>
                <w:sz w:val="20"/>
                <w:szCs w:val="20"/>
              </w:rPr>
              <w:t>元以上</w:t>
            </w:r>
            <w:r>
              <w:rPr>
                <w:rFonts w:asciiTheme="minorEastAsia" w:hAnsiTheme="minorEastAsia" w:cs="Times New Roman" w:hint="eastAsia"/>
                <w:sz w:val="20"/>
                <w:szCs w:val="20"/>
              </w:rPr>
              <w:t>5</w:t>
            </w:r>
            <w:r>
              <w:rPr>
                <w:rFonts w:asciiTheme="minorEastAsia" w:hAnsiTheme="minorEastAsia" w:cs="Times New Roman" w:hint="eastAsia"/>
                <w:sz w:val="20"/>
                <w:szCs w:val="20"/>
              </w:rPr>
              <w:t>万元以下的罚款，取消担任评标委员会成员的资格，不得再参加依法必须进行招标的项目的评标；构成犯罪的，依法追究刑事责任。</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【部门规章】《评标委员会和评标方法暂行规定》（</w:t>
            </w:r>
            <w:r>
              <w:rPr>
                <w:rFonts w:asciiTheme="minorEastAsia" w:hAnsiTheme="minorEastAsia" w:cs="Times New Roman" w:hint="eastAsia"/>
                <w:sz w:val="20"/>
                <w:szCs w:val="20"/>
              </w:rPr>
              <w:t>2013</w:t>
            </w:r>
            <w:r>
              <w:rPr>
                <w:rFonts w:asciiTheme="minorEastAsia" w:hAnsiTheme="minorEastAsia" w:cs="Times New Roman" w:hint="eastAsia"/>
                <w:sz w:val="20"/>
                <w:szCs w:val="20"/>
              </w:rPr>
              <w:t>年国家发展和改革委员会令第</w:t>
            </w:r>
            <w:r>
              <w:rPr>
                <w:rFonts w:asciiTheme="minorEastAsia" w:hAnsiTheme="minorEastAsia" w:cs="Times New Roman" w:hint="eastAsia"/>
                <w:sz w:val="20"/>
                <w:szCs w:val="20"/>
              </w:rPr>
              <w:t>23</w:t>
            </w:r>
            <w:r>
              <w:rPr>
                <w:rFonts w:asciiTheme="minorEastAsia" w:hAnsiTheme="minorEastAsia" w:cs="Times New Roman" w:hint="eastAsia"/>
                <w:sz w:val="20"/>
                <w:szCs w:val="20"/>
              </w:rPr>
              <w:t>号修正）</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评标活动及其当事人应当接受依法实施的监督。</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有关行政监督部门依照国务院或者地方</w:t>
            </w:r>
            <w:r>
              <w:rPr>
                <w:rFonts w:asciiTheme="minorEastAsia" w:hAnsiTheme="minorEastAsia" w:cs="Times New Roman" w:hint="eastAsia"/>
                <w:sz w:val="20"/>
                <w:szCs w:val="20"/>
              </w:rPr>
              <w:t>政府的职责分工，对评标活动实施监督，依法查处评标活动中的违法行为。</w:t>
            </w:r>
          </w:p>
          <w:p w:rsidR="003408C8" w:rsidRDefault="00EC7F4A">
            <w:pPr>
              <w:widowControl/>
              <w:textAlignment w:val="center"/>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【地方政府规章】《宁夏回族自治区招标投标管理办法》</w:t>
            </w:r>
            <w:r>
              <w:rPr>
                <w:rFonts w:asciiTheme="minorEastAsia" w:hAnsiTheme="minorEastAsia" w:cs="Times New Roman"/>
                <w:sz w:val="20"/>
                <w:szCs w:val="20"/>
              </w:rPr>
              <w:t>(2018</w:t>
            </w:r>
            <w:r>
              <w:rPr>
                <w:rFonts w:asciiTheme="minorEastAsia" w:hAnsiTheme="minorEastAsia" w:cs="Times New Roman"/>
                <w:sz w:val="20"/>
                <w:szCs w:val="20"/>
              </w:rPr>
              <w:t>年自治区政府令第</w:t>
            </w:r>
            <w:r>
              <w:rPr>
                <w:rFonts w:asciiTheme="minorEastAsia" w:hAnsiTheme="minorEastAsia" w:cs="Times New Roman"/>
                <w:sz w:val="20"/>
                <w:szCs w:val="20"/>
              </w:rPr>
              <w:t>103</w:t>
            </w:r>
            <w:r>
              <w:rPr>
                <w:rFonts w:asciiTheme="minorEastAsia" w:hAnsiTheme="minorEastAsia" w:cs="Times New Roman"/>
                <w:sz w:val="20"/>
                <w:szCs w:val="20"/>
              </w:rPr>
              <w:t>号</w:t>
            </w:r>
            <w:r>
              <w:rPr>
                <w:rFonts w:asciiTheme="minorEastAsia" w:hAnsiTheme="minorEastAsia" w:cs="Times New Roman"/>
                <w:sz w:val="20"/>
                <w:szCs w:val="20"/>
              </w:rPr>
              <w:t>)</w:t>
            </w:r>
          </w:p>
          <w:p w:rsidR="003408C8" w:rsidRDefault="00EC7F4A">
            <w:pPr>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第五十六条　评标委员会成员违反本办法第三十一条规定，应当回避而不回避的，依照《中华人民共和国招标投标法实施条例》第七十一条的规定追究法律责任。</w:t>
            </w:r>
          </w:p>
        </w:tc>
        <w:tc>
          <w:tcPr>
            <w:tcW w:w="969" w:type="dxa"/>
            <w:tcBorders>
              <w:top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2305"/>
          <w:jc w:val="center"/>
        </w:trPr>
        <w:tc>
          <w:tcPr>
            <w:tcW w:w="658" w:type="dxa"/>
            <w:vAlign w:val="center"/>
          </w:tcPr>
          <w:p w:rsidR="003408C8" w:rsidRDefault="00EC7F4A">
            <w:pPr>
              <w:pStyle w:val="1"/>
              <w:widowControl/>
              <w:adjustRightInd w:val="0"/>
              <w:snapToGrid w:val="0"/>
              <w:spacing w:line="260" w:lineRule="exact"/>
              <w:ind w:firstLineChars="0" w:firstLine="0"/>
              <w:rPr>
                <w:rFonts w:asciiTheme="minorEastAsia" w:hAnsiTheme="minorEastAsia" w:cs="Times New Roman"/>
                <w:sz w:val="20"/>
                <w:szCs w:val="20"/>
              </w:rPr>
            </w:pPr>
            <w:r>
              <w:rPr>
                <w:rFonts w:asciiTheme="minorEastAsia" w:hAnsiTheme="minorEastAsia" w:cs="Times New Roman" w:hint="eastAsia"/>
                <w:sz w:val="20"/>
                <w:szCs w:val="20"/>
              </w:rPr>
              <w:lastRenderedPageBreak/>
              <w:t xml:space="preserve">  6</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对企业未依照规定办理核准手续开工建设或者未按照核准的建设地点、建设规模、建设内容等进行建设行为的处罚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0201006000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t>项目</w:t>
            </w:r>
            <w:r>
              <w:rPr>
                <w:rFonts w:asciiTheme="minorEastAsia" w:hAnsiTheme="minorEastAsia" w:cs="Times New Roman"/>
                <w:sz w:val="20"/>
                <w:szCs w:val="20"/>
              </w:rPr>
              <w:t>核准机关</w:t>
            </w:r>
          </w:p>
        </w:tc>
        <w:tc>
          <w:tcPr>
            <w:tcW w:w="10913"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【行政法规】《企业投资项目核准和备案管理条例》（</w:t>
            </w:r>
            <w:r>
              <w:rPr>
                <w:rFonts w:asciiTheme="minorEastAsia" w:hAnsiTheme="minorEastAsia" w:cs="Times New Roman"/>
                <w:sz w:val="20"/>
                <w:szCs w:val="20"/>
              </w:rPr>
              <w:t>2016</w:t>
            </w:r>
            <w:r>
              <w:rPr>
                <w:rFonts w:asciiTheme="minorEastAsia" w:hAnsiTheme="minorEastAsia" w:cs="Times New Roman"/>
                <w:sz w:val="20"/>
                <w:szCs w:val="20"/>
              </w:rPr>
              <w:t>年国务院</w:t>
            </w:r>
            <w:r>
              <w:rPr>
                <w:rFonts w:asciiTheme="minorEastAsia" w:hAnsiTheme="minorEastAsia" w:cs="Times New Roman" w:hint="eastAsia"/>
                <w:sz w:val="20"/>
                <w:szCs w:val="20"/>
              </w:rPr>
              <w:t>令</w:t>
            </w:r>
            <w:r>
              <w:rPr>
                <w:rFonts w:asciiTheme="minorEastAsia" w:hAnsiTheme="minorEastAsia" w:cs="Times New Roman"/>
                <w:sz w:val="20"/>
                <w:szCs w:val="20"/>
              </w:rPr>
              <w:t>第</w:t>
            </w:r>
            <w:r>
              <w:rPr>
                <w:rFonts w:asciiTheme="minorEastAsia" w:hAnsiTheme="minorEastAsia" w:cs="Times New Roman"/>
                <w:sz w:val="20"/>
                <w:szCs w:val="20"/>
              </w:rPr>
              <w:t>673</w:t>
            </w:r>
            <w:r>
              <w:rPr>
                <w:rFonts w:asciiTheme="minorEastAsia" w:hAnsiTheme="minorEastAsia" w:cs="Times New Roman"/>
                <w:sz w:val="20"/>
                <w:szCs w:val="20"/>
              </w:rPr>
              <w:t>号）</w:t>
            </w:r>
          </w:p>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第十八条第一款</w:t>
            </w:r>
            <w:r>
              <w:rPr>
                <w:rFonts w:asciiTheme="minorEastAsia" w:hAnsiTheme="minorEastAsia" w:cs="Times New Roman"/>
                <w:sz w:val="20"/>
                <w:szCs w:val="20"/>
              </w:rPr>
              <w:t xml:space="preserve">  </w:t>
            </w:r>
            <w:r>
              <w:rPr>
                <w:rFonts w:asciiTheme="minorEastAsia" w:hAnsiTheme="minorEastAsia" w:cs="Times New Roman"/>
                <w:sz w:val="20"/>
                <w:szCs w:val="20"/>
              </w:rPr>
              <w:t>实行核准管理的项目，企业未依照本条例规定办理核准手续开工建设或者未按照核准的建设地点、建设规模、建设内容等进行建设的，由核准机关责令停止建设或者责令停产，对企业处项目总投资额</w:t>
            </w:r>
            <w:r>
              <w:rPr>
                <w:rFonts w:asciiTheme="minorEastAsia" w:hAnsiTheme="minorEastAsia" w:cs="Times New Roman"/>
                <w:sz w:val="20"/>
                <w:szCs w:val="20"/>
              </w:rPr>
              <w:t>1‰</w:t>
            </w:r>
            <w:r>
              <w:rPr>
                <w:rFonts w:asciiTheme="minorEastAsia" w:hAnsiTheme="minorEastAsia" w:cs="Times New Roman"/>
                <w:sz w:val="20"/>
                <w:szCs w:val="20"/>
              </w:rPr>
              <w:t>以上</w:t>
            </w:r>
            <w:r>
              <w:rPr>
                <w:rFonts w:asciiTheme="minorEastAsia" w:hAnsiTheme="minorEastAsia" w:cs="Times New Roman"/>
                <w:sz w:val="20"/>
                <w:szCs w:val="20"/>
              </w:rPr>
              <w:t>5‰</w:t>
            </w:r>
            <w:r>
              <w:rPr>
                <w:rFonts w:asciiTheme="minorEastAsia" w:hAnsiTheme="minorEastAsia" w:cs="Times New Roman"/>
                <w:sz w:val="20"/>
                <w:szCs w:val="20"/>
              </w:rPr>
              <w:t>以下的罚款；对直接负责的主管人员和其他直接责任人员处</w:t>
            </w:r>
            <w:r>
              <w:rPr>
                <w:rFonts w:asciiTheme="minorEastAsia" w:hAnsiTheme="minorEastAsia" w:cs="Times New Roman"/>
                <w:sz w:val="20"/>
                <w:szCs w:val="20"/>
              </w:rPr>
              <w:t>2</w:t>
            </w:r>
            <w:r>
              <w:rPr>
                <w:rFonts w:asciiTheme="minorEastAsia" w:hAnsiTheme="minorEastAsia" w:cs="Times New Roman"/>
                <w:sz w:val="20"/>
                <w:szCs w:val="20"/>
              </w:rPr>
              <w:t>万元以上</w:t>
            </w:r>
            <w:r>
              <w:rPr>
                <w:rFonts w:asciiTheme="minorEastAsia" w:hAnsiTheme="minorEastAsia" w:cs="Times New Roman"/>
                <w:sz w:val="20"/>
                <w:szCs w:val="20"/>
              </w:rPr>
              <w:t>5</w:t>
            </w:r>
            <w:r>
              <w:rPr>
                <w:rFonts w:asciiTheme="minorEastAsia" w:hAnsiTheme="minorEastAsia" w:cs="Times New Roman"/>
                <w:sz w:val="20"/>
                <w:szCs w:val="20"/>
              </w:rPr>
              <w:t>万元以下的罚款，属于国家工作人员的，依法给予处分。</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【部门规章】《企业投资项目核准和备案管理办法》（</w:t>
            </w:r>
            <w:r>
              <w:rPr>
                <w:rFonts w:asciiTheme="minorEastAsia" w:hAnsiTheme="minorEastAsia" w:cs="Times New Roman"/>
                <w:sz w:val="20"/>
                <w:szCs w:val="20"/>
              </w:rPr>
              <w:t>2017</w:t>
            </w:r>
            <w:r>
              <w:rPr>
                <w:rFonts w:asciiTheme="minorEastAsia" w:hAnsiTheme="minorEastAsia" w:cs="Times New Roman"/>
                <w:sz w:val="20"/>
                <w:szCs w:val="20"/>
              </w:rPr>
              <w:t>年国家发展和改革委员会令第</w:t>
            </w:r>
            <w:r>
              <w:rPr>
                <w:rFonts w:asciiTheme="minorEastAsia" w:hAnsiTheme="minorEastAsia" w:cs="Times New Roman"/>
                <w:sz w:val="20"/>
                <w:szCs w:val="20"/>
              </w:rPr>
              <w:t>2</w:t>
            </w:r>
            <w:r>
              <w:rPr>
                <w:rFonts w:asciiTheme="minorEastAsia" w:hAnsiTheme="minorEastAsia" w:cs="Times New Roman"/>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第四十七条</w:t>
            </w:r>
            <w:r>
              <w:rPr>
                <w:rFonts w:asciiTheme="minorEastAsia" w:hAnsiTheme="minorEastAsia" w:cs="Times New Roman"/>
                <w:sz w:val="20"/>
                <w:szCs w:val="20"/>
              </w:rPr>
              <w:t xml:space="preserve">  </w:t>
            </w:r>
            <w:r>
              <w:rPr>
                <w:rFonts w:asciiTheme="minorEastAsia" w:hAnsiTheme="minorEastAsia" w:cs="Times New Roman"/>
                <w:sz w:val="20"/>
                <w:szCs w:val="20"/>
              </w:rPr>
              <w:t>各级地方政府有关部门应按照相关法律法规及职责分工，加强对本行政区域内项目的监督检查，发现违法违规行为的，应当依法予以处理，并通过在线平台登记相关违法违规信息。</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第五十六条第一款</w:t>
            </w:r>
            <w:r>
              <w:rPr>
                <w:rFonts w:asciiTheme="minorEastAsia" w:hAnsiTheme="minorEastAsia" w:cs="Times New Roman"/>
                <w:sz w:val="20"/>
                <w:szCs w:val="20"/>
              </w:rPr>
              <w:t xml:space="preserve">  </w:t>
            </w:r>
            <w:r>
              <w:rPr>
                <w:rFonts w:asciiTheme="minorEastAsia" w:hAnsiTheme="minorEastAsia" w:cs="Times New Roman"/>
                <w:sz w:val="20"/>
                <w:szCs w:val="20"/>
              </w:rPr>
              <w:t>实行核准管理的项目，企业未依法办理核准手续开工建设或者未按照核准的建设地点、建设规模、建设内容等进行建设的，由核准机关责令停止建设或者责令停产，对企业处项目总投资额</w:t>
            </w:r>
            <w:r>
              <w:rPr>
                <w:rFonts w:asciiTheme="minorEastAsia" w:hAnsiTheme="minorEastAsia" w:cs="Times New Roman"/>
                <w:sz w:val="20"/>
                <w:szCs w:val="20"/>
              </w:rPr>
              <w:t>1‰</w:t>
            </w:r>
            <w:r>
              <w:rPr>
                <w:rFonts w:asciiTheme="minorEastAsia" w:hAnsiTheme="minorEastAsia" w:cs="Times New Roman"/>
                <w:sz w:val="20"/>
                <w:szCs w:val="20"/>
              </w:rPr>
              <w:t>以上</w:t>
            </w:r>
            <w:r>
              <w:rPr>
                <w:rFonts w:asciiTheme="minorEastAsia" w:hAnsiTheme="minorEastAsia" w:cs="Times New Roman"/>
                <w:sz w:val="20"/>
                <w:szCs w:val="20"/>
              </w:rPr>
              <w:t>5‰</w:t>
            </w:r>
            <w:r>
              <w:rPr>
                <w:rFonts w:asciiTheme="minorEastAsia" w:hAnsiTheme="minorEastAsia" w:cs="Times New Roman"/>
                <w:sz w:val="20"/>
                <w:szCs w:val="20"/>
              </w:rPr>
              <w:t>以下的罚款</w:t>
            </w:r>
            <w:r>
              <w:rPr>
                <w:rFonts w:asciiTheme="minorEastAsia" w:hAnsiTheme="minorEastAsia" w:cs="Times New Roman"/>
                <w:sz w:val="20"/>
                <w:szCs w:val="20"/>
              </w:rPr>
              <w:t>;</w:t>
            </w:r>
            <w:r>
              <w:rPr>
                <w:rFonts w:asciiTheme="minorEastAsia" w:hAnsiTheme="minorEastAsia" w:cs="Times New Roman"/>
                <w:sz w:val="20"/>
                <w:szCs w:val="20"/>
              </w:rPr>
              <w:t>对直接负责的主管人员和其他直接责任人员处</w:t>
            </w:r>
            <w:r>
              <w:rPr>
                <w:rFonts w:asciiTheme="minorEastAsia" w:hAnsiTheme="minorEastAsia" w:cs="Times New Roman"/>
                <w:sz w:val="20"/>
                <w:szCs w:val="20"/>
              </w:rPr>
              <w:t>2</w:t>
            </w:r>
            <w:r>
              <w:rPr>
                <w:rFonts w:asciiTheme="minorEastAsia" w:hAnsiTheme="minorEastAsia" w:cs="Times New Roman"/>
                <w:sz w:val="20"/>
                <w:szCs w:val="20"/>
              </w:rPr>
              <w:t>万元以上</w:t>
            </w:r>
            <w:r>
              <w:rPr>
                <w:rFonts w:asciiTheme="minorEastAsia" w:hAnsiTheme="minorEastAsia" w:cs="Times New Roman"/>
                <w:sz w:val="20"/>
                <w:szCs w:val="20"/>
              </w:rPr>
              <w:t>5</w:t>
            </w:r>
            <w:r>
              <w:rPr>
                <w:rFonts w:asciiTheme="minorEastAsia" w:hAnsiTheme="minorEastAsia" w:cs="Times New Roman"/>
                <w:sz w:val="20"/>
                <w:szCs w:val="20"/>
              </w:rPr>
              <w:t>万元以下的罚款，属于国家工作人员的，依法给予处分。项目应视情况予以拆除或者补办</w:t>
            </w:r>
            <w:r>
              <w:rPr>
                <w:rFonts w:asciiTheme="minorEastAsia" w:hAnsiTheme="minorEastAsia" w:cs="Times New Roman"/>
                <w:sz w:val="20"/>
                <w:szCs w:val="20"/>
              </w:rPr>
              <w:t>相关手续。</w:t>
            </w:r>
          </w:p>
          <w:p w:rsidR="003408C8" w:rsidRDefault="003408C8">
            <w:pPr>
              <w:widowControl/>
              <w:adjustRightInd w:val="0"/>
              <w:snapToGrid w:val="0"/>
              <w:spacing w:line="260" w:lineRule="exact"/>
              <w:ind w:firstLine="360"/>
              <w:rPr>
                <w:rFonts w:asciiTheme="minorEastAsia" w:hAnsiTheme="minorEastAsia" w:cs="Times New Roman"/>
                <w:sz w:val="20"/>
                <w:szCs w:val="20"/>
              </w:rPr>
            </w:pP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left"/>
              <w:rPr>
                <w:rFonts w:asciiTheme="minorEastAsia" w:hAnsiTheme="minorEastAsia" w:cs="Times New Roman"/>
                <w:sz w:val="20"/>
                <w:szCs w:val="20"/>
              </w:rPr>
            </w:pPr>
          </w:p>
        </w:tc>
      </w:tr>
      <w:tr w:rsidR="003408C8">
        <w:trPr>
          <w:trHeight w:val="680"/>
          <w:jc w:val="center"/>
        </w:trPr>
        <w:tc>
          <w:tcPr>
            <w:tcW w:w="658" w:type="dxa"/>
            <w:vAlign w:val="center"/>
          </w:tcPr>
          <w:p w:rsidR="003408C8" w:rsidRDefault="00EC7F4A">
            <w:pPr>
              <w:pStyle w:val="1"/>
              <w:widowControl/>
              <w:adjustRightInd w:val="0"/>
              <w:snapToGrid w:val="0"/>
              <w:spacing w:line="260" w:lineRule="exact"/>
              <w:ind w:firstLineChars="0" w:firstLine="0"/>
              <w:rPr>
                <w:rFonts w:asciiTheme="minorEastAsia" w:hAnsiTheme="minorEastAsia" w:cs="Times New Roman"/>
                <w:sz w:val="20"/>
                <w:szCs w:val="20"/>
              </w:rPr>
            </w:pPr>
            <w:r>
              <w:rPr>
                <w:rFonts w:asciiTheme="minorEastAsia" w:hAnsiTheme="minorEastAsia" w:cs="Times New Roman" w:hint="eastAsia"/>
                <w:sz w:val="20"/>
                <w:szCs w:val="20"/>
              </w:rPr>
              <w:t xml:space="preserve">  7</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对企业以欺骗、贿赂等不正当手段取得项目核准文件行为的处罚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0201007000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t>项目</w:t>
            </w:r>
            <w:r>
              <w:rPr>
                <w:rFonts w:asciiTheme="minorEastAsia" w:hAnsiTheme="minorEastAsia" w:cs="Times New Roman"/>
                <w:sz w:val="20"/>
                <w:szCs w:val="20"/>
              </w:rPr>
              <w:t>核准机关</w:t>
            </w:r>
          </w:p>
        </w:tc>
        <w:tc>
          <w:tcPr>
            <w:tcW w:w="10913"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【行政法规】《企业投资项目核准和备案管理条例》（</w:t>
            </w:r>
            <w:r>
              <w:rPr>
                <w:rFonts w:asciiTheme="minorEastAsia" w:hAnsiTheme="minorEastAsia" w:cs="Times New Roman"/>
                <w:sz w:val="20"/>
                <w:szCs w:val="20"/>
              </w:rPr>
              <w:t>2016</w:t>
            </w:r>
            <w:r>
              <w:rPr>
                <w:rFonts w:asciiTheme="minorEastAsia" w:hAnsiTheme="minorEastAsia" w:cs="Times New Roman"/>
                <w:sz w:val="20"/>
                <w:szCs w:val="20"/>
              </w:rPr>
              <w:t>年国务院</w:t>
            </w:r>
            <w:r>
              <w:rPr>
                <w:rFonts w:asciiTheme="minorEastAsia" w:hAnsiTheme="minorEastAsia" w:cs="Times New Roman" w:hint="eastAsia"/>
                <w:sz w:val="20"/>
                <w:szCs w:val="20"/>
              </w:rPr>
              <w:t>令</w:t>
            </w:r>
            <w:r>
              <w:rPr>
                <w:rFonts w:asciiTheme="minorEastAsia" w:hAnsiTheme="minorEastAsia" w:cs="Times New Roman"/>
                <w:sz w:val="20"/>
                <w:szCs w:val="20"/>
              </w:rPr>
              <w:t>第</w:t>
            </w:r>
            <w:r>
              <w:rPr>
                <w:rFonts w:asciiTheme="minorEastAsia" w:hAnsiTheme="minorEastAsia" w:cs="Times New Roman"/>
                <w:sz w:val="20"/>
                <w:szCs w:val="20"/>
              </w:rPr>
              <w:t>673</w:t>
            </w:r>
            <w:r>
              <w:rPr>
                <w:rFonts w:asciiTheme="minorEastAsia" w:hAnsiTheme="minorEastAsia" w:cs="Times New Roman"/>
                <w:sz w:val="20"/>
                <w:szCs w:val="20"/>
              </w:rPr>
              <w:t>号）</w:t>
            </w:r>
          </w:p>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第十八条第二款</w:t>
            </w:r>
            <w:r>
              <w:rPr>
                <w:rFonts w:asciiTheme="minorEastAsia" w:hAnsiTheme="minorEastAsia" w:cs="Times New Roman"/>
                <w:sz w:val="20"/>
                <w:szCs w:val="20"/>
              </w:rPr>
              <w:t xml:space="preserve">  </w:t>
            </w:r>
            <w:r>
              <w:rPr>
                <w:rFonts w:asciiTheme="minorEastAsia" w:hAnsiTheme="minorEastAsia" w:cs="Times New Roman"/>
                <w:sz w:val="20"/>
                <w:szCs w:val="20"/>
              </w:rPr>
              <w:t>以欺骗、贿赂等不正当手段取得项目核准文件，尚未开工建设的，由核准机关撤销核准文件，处项目总投资额</w:t>
            </w:r>
            <w:r>
              <w:rPr>
                <w:rFonts w:asciiTheme="minorEastAsia" w:hAnsiTheme="minorEastAsia" w:cs="Times New Roman"/>
                <w:sz w:val="20"/>
                <w:szCs w:val="20"/>
              </w:rPr>
              <w:t>1‰</w:t>
            </w:r>
            <w:r>
              <w:rPr>
                <w:rFonts w:asciiTheme="minorEastAsia" w:hAnsiTheme="minorEastAsia" w:cs="Times New Roman"/>
                <w:sz w:val="20"/>
                <w:szCs w:val="20"/>
              </w:rPr>
              <w:t>以上</w:t>
            </w:r>
            <w:r>
              <w:rPr>
                <w:rFonts w:asciiTheme="minorEastAsia" w:hAnsiTheme="minorEastAsia" w:cs="Times New Roman"/>
                <w:sz w:val="20"/>
                <w:szCs w:val="20"/>
              </w:rPr>
              <w:t>5‰</w:t>
            </w:r>
            <w:r>
              <w:rPr>
                <w:rFonts w:asciiTheme="minorEastAsia" w:hAnsiTheme="minorEastAsia" w:cs="Times New Roman"/>
                <w:sz w:val="20"/>
                <w:szCs w:val="20"/>
              </w:rPr>
              <w:t>以下的罚款；已经开工建设的，依照前款规定予以处罚；构成犯罪的，依法追究刑事责任。</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【部门规章】《企业投资项目核准和备案管理办法》（</w:t>
            </w:r>
            <w:r>
              <w:rPr>
                <w:rFonts w:asciiTheme="minorEastAsia" w:hAnsiTheme="minorEastAsia" w:cs="Times New Roman"/>
                <w:sz w:val="20"/>
                <w:szCs w:val="20"/>
              </w:rPr>
              <w:t>2017</w:t>
            </w:r>
            <w:r>
              <w:rPr>
                <w:rFonts w:asciiTheme="minorEastAsia" w:hAnsiTheme="minorEastAsia" w:cs="Times New Roman"/>
                <w:sz w:val="20"/>
                <w:szCs w:val="20"/>
              </w:rPr>
              <w:t>年国家发展和改革委员会令第</w:t>
            </w:r>
            <w:r>
              <w:rPr>
                <w:rFonts w:asciiTheme="minorEastAsia" w:hAnsiTheme="minorEastAsia" w:cs="Times New Roman"/>
                <w:sz w:val="20"/>
                <w:szCs w:val="20"/>
              </w:rPr>
              <w:t>2</w:t>
            </w:r>
            <w:r>
              <w:rPr>
                <w:rFonts w:asciiTheme="minorEastAsia" w:hAnsiTheme="minorEastAsia" w:cs="Times New Roman"/>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第四十七条</w:t>
            </w:r>
            <w:r>
              <w:rPr>
                <w:rFonts w:asciiTheme="minorEastAsia" w:hAnsiTheme="minorEastAsia" w:cs="Times New Roman"/>
                <w:sz w:val="20"/>
                <w:szCs w:val="20"/>
              </w:rPr>
              <w:t xml:space="preserve">  </w:t>
            </w:r>
            <w:r>
              <w:rPr>
                <w:rFonts w:asciiTheme="minorEastAsia" w:hAnsiTheme="minorEastAsia" w:cs="Times New Roman"/>
                <w:sz w:val="20"/>
                <w:szCs w:val="20"/>
              </w:rPr>
              <w:t>各级地方政府有关部门应按照相关法律法规及职责分工，加强对本行政区域内项目的监督检查，发现违法违规行为的，应当依法予以处理，并通过在线平台登记相关违法违规信息。</w:t>
            </w:r>
            <w:r>
              <w:rPr>
                <w:rFonts w:asciiTheme="minorEastAsia" w:hAnsiTheme="minorEastAsia" w:cs="Times New Roman"/>
                <w:sz w:val="20"/>
                <w:szCs w:val="20"/>
              </w:rPr>
              <w:t xml:space="preserve">    </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第五十六条第二款</w:t>
            </w:r>
            <w:r>
              <w:rPr>
                <w:rFonts w:asciiTheme="minorEastAsia" w:hAnsiTheme="minorEastAsia" w:cs="Times New Roman"/>
                <w:sz w:val="20"/>
                <w:szCs w:val="20"/>
              </w:rPr>
              <w:t xml:space="preserve">  </w:t>
            </w:r>
            <w:r>
              <w:rPr>
                <w:rFonts w:asciiTheme="minorEastAsia" w:hAnsiTheme="minorEastAsia" w:cs="Times New Roman"/>
                <w:sz w:val="20"/>
                <w:szCs w:val="20"/>
              </w:rPr>
              <w:t>以欺骗、贿赂等不正当手段取得项目核准文件，尚未开工建设的，由核准机关撤销核准文件，处项目总投资额</w:t>
            </w:r>
            <w:r>
              <w:rPr>
                <w:rFonts w:asciiTheme="minorEastAsia" w:hAnsiTheme="minorEastAsia" w:cs="Times New Roman"/>
                <w:sz w:val="20"/>
                <w:szCs w:val="20"/>
              </w:rPr>
              <w:t>1‰</w:t>
            </w:r>
            <w:r>
              <w:rPr>
                <w:rFonts w:asciiTheme="minorEastAsia" w:hAnsiTheme="minorEastAsia" w:cs="Times New Roman"/>
                <w:sz w:val="20"/>
                <w:szCs w:val="20"/>
              </w:rPr>
              <w:t>以上</w:t>
            </w:r>
            <w:r>
              <w:rPr>
                <w:rFonts w:asciiTheme="minorEastAsia" w:hAnsiTheme="minorEastAsia" w:cs="Times New Roman"/>
                <w:sz w:val="20"/>
                <w:szCs w:val="20"/>
              </w:rPr>
              <w:t>5‰</w:t>
            </w:r>
            <w:r>
              <w:rPr>
                <w:rFonts w:asciiTheme="minorEastAsia" w:hAnsiTheme="minorEastAsia" w:cs="Times New Roman"/>
                <w:sz w:val="20"/>
                <w:szCs w:val="20"/>
              </w:rPr>
              <w:t>以下的罚款</w:t>
            </w:r>
            <w:r>
              <w:rPr>
                <w:rFonts w:asciiTheme="minorEastAsia" w:hAnsiTheme="minorEastAsia" w:cs="Times New Roman"/>
                <w:sz w:val="20"/>
                <w:szCs w:val="20"/>
              </w:rPr>
              <w:t>;</w:t>
            </w:r>
            <w:r>
              <w:rPr>
                <w:rFonts w:asciiTheme="minorEastAsia" w:hAnsiTheme="minorEastAsia" w:cs="Times New Roman"/>
                <w:sz w:val="20"/>
                <w:szCs w:val="20"/>
              </w:rPr>
              <w:t>已经开工建设的，依照前款规定予以处罚</w:t>
            </w:r>
            <w:r>
              <w:rPr>
                <w:rFonts w:asciiTheme="minorEastAsia" w:hAnsiTheme="minorEastAsia" w:cs="Times New Roman"/>
                <w:sz w:val="20"/>
                <w:szCs w:val="20"/>
              </w:rPr>
              <w:t>;</w:t>
            </w:r>
            <w:r>
              <w:rPr>
                <w:rFonts w:asciiTheme="minorEastAsia" w:hAnsiTheme="minorEastAsia" w:cs="Times New Roman"/>
                <w:sz w:val="20"/>
                <w:szCs w:val="20"/>
              </w:rPr>
              <w:t>构成犯罪的，依法追究刑事责任。</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left"/>
              <w:rPr>
                <w:rFonts w:asciiTheme="minorEastAsia" w:hAnsiTheme="minorEastAsia" w:cs="Times New Roman"/>
                <w:sz w:val="20"/>
                <w:szCs w:val="20"/>
              </w:rPr>
            </w:pPr>
          </w:p>
        </w:tc>
      </w:tr>
      <w:tr w:rsidR="003408C8">
        <w:trPr>
          <w:trHeight w:val="680"/>
          <w:jc w:val="center"/>
        </w:trPr>
        <w:tc>
          <w:tcPr>
            <w:tcW w:w="658" w:type="dxa"/>
            <w:vAlign w:val="center"/>
          </w:tcPr>
          <w:p w:rsidR="003408C8" w:rsidRDefault="00EC7F4A">
            <w:pPr>
              <w:pStyle w:val="1"/>
              <w:widowControl/>
              <w:adjustRightInd w:val="0"/>
              <w:snapToGrid w:val="0"/>
              <w:spacing w:line="260" w:lineRule="exact"/>
              <w:ind w:firstLineChars="0" w:firstLine="0"/>
              <w:rPr>
                <w:rFonts w:asciiTheme="minorEastAsia" w:hAnsiTheme="minorEastAsia" w:cs="Times New Roman"/>
                <w:sz w:val="20"/>
                <w:szCs w:val="20"/>
              </w:rPr>
            </w:pPr>
            <w:r>
              <w:rPr>
                <w:rFonts w:asciiTheme="minorEastAsia" w:hAnsiTheme="minorEastAsia" w:cs="Times New Roman" w:hint="eastAsia"/>
                <w:sz w:val="20"/>
                <w:szCs w:val="20"/>
              </w:rPr>
              <w:t xml:space="preserve">  8</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对企业未依照规定将项目信息或者已备案项目</w:t>
            </w:r>
            <w:r>
              <w:rPr>
                <w:rFonts w:asciiTheme="minorEastAsia" w:hAnsiTheme="minorEastAsia" w:cs="Times New Roman"/>
                <w:sz w:val="20"/>
                <w:szCs w:val="20"/>
              </w:rPr>
              <w:lastRenderedPageBreak/>
              <w:t>的信息变更情况告知备案机关，或者向备案机关提供虚假信息行为的处罚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lastRenderedPageBreak/>
              <w:t>0201008000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t>项目</w:t>
            </w:r>
            <w:r>
              <w:rPr>
                <w:rFonts w:asciiTheme="minorEastAsia" w:hAnsiTheme="minorEastAsia" w:cs="Times New Roman"/>
                <w:sz w:val="20"/>
                <w:szCs w:val="20"/>
              </w:rPr>
              <w:t>备案机关</w:t>
            </w:r>
          </w:p>
        </w:tc>
        <w:tc>
          <w:tcPr>
            <w:tcW w:w="10913"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【行政法规】《企业投资项目核准和备案管理条例》（</w:t>
            </w:r>
            <w:r>
              <w:rPr>
                <w:rFonts w:asciiTheme="minorEastAsia" w:hAnsiTheme="minorEastAsia" w:cs="Times New Roman"/>
                <w:sz w:val="20"/>
                <w:szCs w:val="20"/>
              </w:rPr>
              <w:t>2016</w:t>
            </w:r>
            <w:r>
              <w:rPr>
                <w:rFonts w:asciiTheme="minorEastAsia" w:hAnsiTheme="minorEastAsia" w:cs="Times New Roman"/>
                <w:sz w:val="20"/>
                <w:szCs w:val="20"/>
              </w:rPr>
              <w:t>年国务院</w:t>
            </w:r>
            <w:r>
              <w:rPr>
                <w:rFonts w:asciiTheme="minorEastAsia" w:hAnsiTheme="minorEastAsia" w:cs="Times New Roman" w:hint="eastAsia"/>
                <w:sz w:val="20"/>
                <w:szCs w:val="20"/>
              </w:rPr>
              <w:t>令</w:t>
            </w:r>
            <w:r>
              <w:rPr>
                <w:rFonts w:asciiTheme="minorEastAsia" w:hAnsiTheme="minorEastAsia" w:cs="Times New Roman"/>
                <w:sz w:val="20"/>
                <w:szCs w:val="20"/>
              </w:rPr>
              <w:t>第</w:t>
            </w:r>
            <w:r>
              <w:rPr>
                <w:rFonts w:asciiTheme="minorEastAsia" w:hAnsiTheme="minorEastAsia" w:cs="Times New Roman"/>
                <w:sz w:val="20"/>
                <w:szCs w:val="20"/>
              </w:rPr>
              <w:t>673</w:t>
            </w:r>
            <w:r>
              <w:rPr>
                <w:rFonts w:asciiTheme="minorEastAsia" w:hAnsiTheme="minorEastAsia" w:cs="Times New Roman"/>
                <w:sz w:val="20"/>
                <w:szCs w:val="20"/>
              </w:rPr>
              <w:t>号）</w:t>
            </w:r>
          </w:p>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第十九条</w:t>
            </w:r>
            <w:r>
              <w:rPr>
                <w:rFonts w:asciiTheme="minorEastAsia" w:hAnsiTheme="minorEastAsia" w:cs="Times New Roman"/>
                <w:sz w:val="20"/>
                <w:szCs w:val="20"/>
              </w:rPr>
              <w:t xml:space="preserve">  </w:t>
            </w:r>
            <w:r>
              <w:rPr>
                <w:rFonts w:asciiTheme="minorEastAsia" w:hAnsiTheme="minorEastAsia" w:cs="Times New Roman"/>
                <w:sz w:val="20"/>
                <w:szCs w:val="20"/>
              </w:rPr>
              <w:t>实行备案管理的项目，企业未依照本条例规定将项目信息或者已备案项目的信息变更情况告知备案机关，或者向备案机关提供虚假信息的，由备案机关责令限期改正；逾期不改正的，处</w:t>
            </w:r>
            <w:r>
              <w:rPr>
                <w:rFonts w:asciiTheme="minorEastAsia" w:hAnsiTheme="minorEastAsia" w:cs="Times New Roman"/>
                <w:sz w:val="20"/>
                <w:szCs w:val="20"/>
              </w:rPr>
              <w:t>2</w:t>
            </w:r>
            <w:r>
              <w:rPr>
                <w:rFonts w:asciiTheme="minorEastAsia" w:hAnsiTheme="minorEastAsia" w:cs="Times New Roman"/>
                <w:sz w:val="20"/>
                <w:szCs w:val="20"/>
              </w:rPr>
              <w:t>万元以上</w:t>
            </w:r>
            <w:r>
              <w:rPr>
                <w:rFonts w:asciiTheme="minorEastAsia" w:hAnsiTheme="minorEastAsia" w:cs="Times New Roman"/>
                <w:sz w:val="20"/>
                <w:szCs w:val="20"/>
              </w:rPr>
              <w:t>5</w:t>
            </w:r>
            <w:r>
              <w:rPr>
                <w:rFonts w:asciiTheme="minorEastAsia" w:hAnsiTheme="minorEastAsia" w:cs="Times New Roman"/>
                <w:sz w:val="20"/>
                <w:szCs w:val="20"/>
              </w:rPr>
              <w:t>万元以下的罚款。</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【部门规章】《企业投资项目核准和备案管理办法》（</w:t>
            </w:r>
            <w:r>
              <w:rPr>
                <w:rFonts w:asciiTheme="minorEastAsia" w:hAnsiTheme="minorEastAsia" w:cs="Times New Roman"/>
                <w:sz w:val="20"/>
                <w:szCs w:val="20"/>
              </w:rPr>
              <w:t>2017</w:t>
            </w:r>
            <w:r>
              <w:rPr>
                <w:rFonts w:asciiTheme="minorEastAsia" w:hAnsiTheme="minorEastAsia" w:cs="Times New Roman"/>
                <w:sz w:val="20"/>
                <w:szCs w:val="20"/>
              </w:rPr>
              <w:t>年国家发展和改革委员会令第</w:t>
            </w:r>
            <w:r>
              <w:rPr>
                <w:rFonts w:asciiTheme="minorEastAsia" w:hAnsiTheme="minorEastAsia" w:cs="Times New Roman"/>
                <w:sz w:val="20"/>
                <w:szCs w:val="20"/>
              </w:rPr>
              <w:t>2</w:t>
            </w:r>
            <w:r>
              <w:rPr>
                <w:rFonts w:asciiTheme="minorEastAsia" w:hAnsiTheme="minorEastAsia" w:cs="Times New Roman"/>
                <w:sz w:val="20"/>
                <w:szCs w:val="20"/>
              </w:rPr>
              <w:t>号）</w:t>
            </w:r>
          </w:p>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第五十七条</w:t>
            </w:r>
            <w:r>
              <w:rPr>
                <w:rFonts w:asciiTheme="minorEastAsia" w:hAnsiTheme="minorEastAsia" w:cs="Times New Roman"/>
                <w:sz w:val="20"/>
                <w:szCs w:val="20"/>
              </w:rPr>
              <w:t xml:space="preserve">  </w:t>
            </w:r>
            <w:r>
              <w:rPr>
                <w:rFonts w:asciiTheme="minorEastAsia" w:hAnsiTheme="minorEastAsia" w:cs="Times New Roman"/>
                <w:sz w:val="20"/>
                <w:szCs w:val="20"/>
              </w:rPr>
              <w:t>实行备案管理的项目，企业未依法将项目信息或者已备案项目信息变更情况告知备案机关，或者向备案</w:t>
            </w:r>
            <w:r>
              <w:rPr>
                <w:rFonts w:asciiTheme="minorEastAsia" w:hAnsiTheme="minorEastAsia" w:cs="Times New Roman"/>
                <w:sz w:val="20"/>
                <w:szCs w:val="20"/>
              </w:rPr>
              <w:lastRenderedPageBreak/>
              <w:t>机关提供虚假信息的，由备案机关责令限期改正</w:t>
            </w:r>
            <w:r>
              <w:rPr>
                <w:rFonts w:asciiTheme="minorEastAsia" w:hAnsiTheme="minorEastAsia" w:cs="Times New Roman"/>
                <w:sz w:val="20"/>
                <w:szCs w:val="20"/>
              </w:rPr>
              <w:t>;</w:t>
            </w:r>
            <w:r>
              <w:rPr>
                <w:rFonts w:asciiTheme="minorEastAsia" w:hAnsiTheme="minorEastAsia" w:cs="Times New Roman"/>
                <w:sz w:val="20"/>
                <w:szCs w:val="20"/>
              </w:rPr>
              <w:t>逾期不改正的，处</w:t>
            </w:r>
            <w:r>
              <w:rPr>
                <w:rFonts w:asciiTheme="minorEastAsia" w:hAnsiTheme="minorEastAsia" w:cs="Times New Roman"/>
                <w:sz w:val="20"/>
                <w:szCs w:val="20"/>
              </w:rPr>
              <w:t>2</w:t>
            </w:r>
            <w:r>
              <w:rPr>
                <w:rFonts w:asciiTheme="minorEastAsia" w:hAnsiTheme="minorEastAsia" w:cs="Times New Roman"/>
                <w:sz w:val="20"/>
                <w:szCs w:val="20"/>
              </w:rPr>
              <w:t>万元以上</w:t>
            </w:r>
            <w:r>
              <w:rPr>
                <w:rFonts w:asciiTheme="minorEastAsia" w:hAnsiTheme="minorEastAsia" w:cs="Times New Roman"/>
                <w:sz w:val="20"/>
                <w:szCs w:val="20"/>
              </w:rPr>
              <w:t>5</w:t>
            </w:r>
            <w:r>
              <w:rPr>
                <w:rFonts w:asciiTheme="minorEastAsia" w:hAnsiTheme="minorEastAsia" w:cs="Times New Roman"/>
                <w:sz w:val="20"/>
                <w:szCs w:val="20"/>
              </w:rPr>
              <w:t>万元以下的罚款。</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left"/>
              <w:rPr>
                <w:rFonts w:asciiTheme="minorEastAsia" w:hAnsiTheme="minorEastAsia" w:cs="Times New Roman"/>
                <w:sz w:val="20"/>
                <w:szCs w:val="20"/>
              </w:rPr>
            </w:pPr>
          </w:p>
        </w:tc>
      </w:tr>
      <w:tr w:rsidR="003408C8">
        <w:trPr>
          <w:trHeight w:val="317"/>
          <w:jc w:val="center"/>
        </w:trPr>
        <w:tc>
          <w:tcPr>
            <w:tcW w:w="658" w:type="dxa"/>
            <w:vAlign w:val="center"/>
          </w:tcPr>
          <w:p w:rsidR="003408C8" w:rsidRDefault="00EC7F4A">
            <w:pPr>
              <w:pStyle w:val="1"/>
              <w:widowControl/>
              <w:adjustRightInd w:val="0"/>
              <w:snapToGrid w:val="0"/>
              <w:spacing w:line="260" w:lineRule="exact"/>
              <w:ind w:firstLineChars="0" w:firstLine="0"/>
              <w:rPr>
                <w:rFonts w:asciiTheme="minorEastAsia" w:hAnsiTheme="minorEastAsia" w:cs="Times New Roman"/>
                <w:sz w:val="20"/>
                <w:szCs w:val="20"/>
              </w:rPr>
            </w:pPr>
            <w:r>
              <w:rPr>
                <w:rFonts w:asciiTheme="minorEastAsia" w:hAnsiTheme="minorEastAsia" w:cs="Times New Roman" w:hint="eastAsia"/>
                <w:sz w:val="20"/>
                <w:szCs w:val="20"/>
              </w:rPr>
              <w:lastRenderedPageBreak/>
              <w:t xml:space="preserve"> 9</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对企业投资建设产业政策禁止投资建设项目行为的处罚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0201009000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投资主管部门</w:t>
            </w:r>
          </w:p>
        </w:tc>
        <w:tc>
          <w:tcPr>
            <w:tcW w:w="10913"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【行政法规】《企业投资项目核准和备案管理条例》（</w:t>
            </w:r>
            <w:r>
              <w:rPr>
                <w:rFonts w:asciiTheme="minorEastAsia" w:hAnsiTheme="minorEastAsia" w:cs="Times New Roman"/>
                <w:sz w:val="20"/>
                <w:szCs w:val="20"/>
              </w:rPr>
              <w:t>2016</w:t>
            </w:r>
            <w:r>
              <w:rPr>
                <w:rFonts w:asciiTheme="minorEastAsia" w:hAnsiTheme="minorEastAsia" w:cs="Times New Roman"/>
                <w:sz w:val="20"/>
                <w:szCs w:val="20"/>
              </w:rPr>
              <w:t>年国务院</w:t>
            </w:r>
            <w:r>
              <w:rPr>
                <w:rFonts w:asciiTheme="minorEastAsia" w:hAnsiTheme="minorEastAsia" w:cs="Times New Roman" w:hint="eastAsia"/>
                <w:sz w:val="20"/>
                <w:szCs w:val="20"/>
              </w:rPr>
              <w:t>令</w:t>
            </w:r>
            <w:r>
              <w:rPr>
                <w:rFonts w:asciiTheme="minorEastAsia" w:hAnsiTheme="minorEastAsia" w:cs="Times New Roman"/>
                <w:sz w:val="20"/>
                <w:szCs w:val="20"/>
              </w:rPr>
              <w:t>第</w:t>
            </w:r>
            <w:r>
              <w:rPr>
                <w:rFonts w:asciiTheme="minorEastAsia" w:hAnsiTheme="minorEastAsia" w:cs="Times New Roman"/>
                <w:sz w:val="20"/>
                <w:szCs w:val="20"/>
              </w:rPr>
              <w:t>673</w:t>
            </w:r>
            <w:r>
              <w:rPr>
                <w:rFonts w:asciiTheme="minorEastAsia" w:hAnsiTheme="minorEastAsia" w:cs="Times New Roman"/>
                <w:sz w:val="20"/>
                <w:szCs w:val="20"/>
              </w:rPr>
              <w:t>号）</w:t>
            </w:r>
          </w:p>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sz w:val="20"/>
                <w:szCs w:val="20"/>
              </w:rPr>
              <w:t xml:space="preserve">    </w:t>
            </w:r>
            <w:r>
              <w:rPr>
                <w:rFonts w:asciiTheme="minorEastAsia" w:hAnsiTheme="minorEastAsia" w:cs="Times New Roman"/>
                <w:sz w:val="20"/>
                <w:szCs w:val="20"/>
              </w:rPr>
              <w:t>第二十条</w:t>
            </w:r>
            <w:r>
              <w:rPr>
                <w:rFonts w:asciiTheme="minorEastAsia" w:hAnsiTheme="minorEastAsia" w:cs="Times New Roman"/>
                <w:sz w:val="20"/>
                <w:szCs w:val="20"/>
              </w:rPr>
              <w:t xml:space="preserve">  </w:t>
            </w:r>
            <w:r>
              <w:rPr>
                <w:rFonts w:asciiTheme="minorEastAsia" w:hAnsiTheme="minorEastAsia" w:cs="Times New Roman"/>
                <w:sz w:val="20"/>
                <w:szCs w:val="20"/>
              </w:rPr>
              <w:t>企业投资建设产业政策禁止投资建设项目的，由县级以上人民政府投资主管部门责令停止建设或者责令停产并恢复原状，对企业处项目总投资额</w:t>
            </w:r>
            <w:r>
              <w:rPr>
                <w:rFonts w:asciiTheme="minorEastAsia" w:hAnsiTheme="minorEastAsia" w:cs="Times New Roman"/>
                <w:sz w:val="20"/>
                <w:szCs w:val="20"/>
              </w:rPr>
              <w:t>5‰</w:t>
            </w:r>
            <w:r>
              <w:rPr>
                <w:rFonts w:asciiTheme="minorEastAsia" w:hAnsiTheme="minorEastAsia" w:cs="Times New Roman"/>
                <w:sz w:val="20"/>
                <w:szCs w:val="20"/>
              </w:rPr>
              <w:t>以上</w:t>
            </w:r>
            <w:r>
              <w:rPr>
                <w:rFonts w:asciiTheme="minorEastAsia" w:hAnsiTheme="minorEastAsia" w:cs="Times New Roman"/>
                <w:sz w:val="20"/>
                <w:szCs w:val="20"/>
              </w:rPr>
              <w:t>10‰</w:t>
            </w:r>
            <w:r>
              <w:rPr>
                <w:rFonts w:asciiTheme="minorEastAsia" w:hAnsiTheme="minorEastAsia" w:cs="Times New Roman"/>
                <w:sz w:val="20"/>
                <w:szCs w:val="20"/>
              </w:rPr>
              <w:t>以下的罚款；对直接负责的主管人员和其他直接责任人员处</w:t>
            </w:r>
            <w:r>
              <w:rPr>
                <w:rFonts w:asciiTheme="minorEastAsia" w:hAnsiTheme="minorEastAsia" w:cs="Times New Roman"/>
                <w:sz w:val="20"/>
                <w:szCs w:val="20"/>
              </w:rPr>
              <w:t>5</w:t>
            </w:r>
            <w:r>
              <w:rPr>
                <w:rFonts w:asciiTheme="minorEastAsia" w:hAnsiTheme="minorEastAsia" w:cs="Times New Roman"/>
                <w:sz w:val="20"/>
                <w:szCs w:val="20"/>
              </w:rPr>
              <w:t>万元以上</w:t>
            </w:r>
            <w:r>
              <w:rPr>
                <w:rFonts w:asciiTheme="minorEastAsia" w:hAnsiTheme="minorEastAsia" w:cs="Times New Roman"/>
                <w:sz w:val="20"/>
                <w:szCs w:val="20"/>
              </w:rPr>
              <w:t>10</w:t>
            </w:r>
            <w:r>
              <w:rPr>
                <w:rFonts w:asciiTheme="minorEastAsia" w:hAnsiTheme="minorEastAsia" w:cs="Times New Roman"/>
                <w:sz w:val="20"/>
                <w:szCs w:val="20"/>
              </w:rPr>
              <w:t>万元以下的罚款，属于国家工作人员的，依法给予处分。法律、行政法规另有规定的，依照其规定。</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【部门规章】《企业投资项目核准和备案管理办法》（</w:t>
            </w:r>
            <w:r>
              <w:rPr>
                <w:rFonts w:asciiTheme="minorEastAsia" w:hAnsiTheme="minorEastAsia" w:cs="Times New Roman"/>
                <w:sz w:val="20"/>
                <w:szCs w:val="20"/>
              </w:rPr>
              <w:t>2017</w:t>
            </w:r>
            <w:r>
              <w:rPr>
                <w:rFonts w:asciiTheme="minorEastAsia" w:hAnsiTheme="minorEastAsia" w:cs="Times New Roman"/>
                <w:sz w:val="20"/>
                <w:szCs w:val="20"/>
              </w:rPr>
              <w:t>年国家发展和改革委员会令第</w:t>
            </w:r>
            <w:r>
              <w:rPr>
                <w:rFonts w:asciiTheme="minorEastAsia" w:hAnsiTheme="minorEastAsia" w:cs="Times New Roman"/>
                <w:sz w:val="20"/>
                <w:szCs w:val="20"/>
              </w:rPr>
              <w:t>2</w:t>
            </w:r>
            <w:r>
              <w:rPr>
                <w:rFonts w:asciiTheme="minorEastAsia" w:hAnsiTheme="minorEastAsia" w:cs="Times New Roman"/>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第五十八条</w:t>
            </w:r>
            <w:r>
              <w:rPr>
                <w:rFonts w:asciiTheme="minorEastAsia" w:hAnsiTheme="minorEastAsia" w:cs="Times New Roman"/>
                <w:sz w:val="20"/>
                <w:szCs w:val="20"/>
              </w:rPr>
              <w:t xml:space="preserve">  </w:t>
            </w:r>
            <w:r>
              <w:rPr>
                <w:rFonts w:asciiTheme="minorEastAsia" w:hAnsiTheme="minorEastAsia" w:cs="Times New Roman"/>
                <w:sz w:val="20"/>
                <w:szCs w:val="20"/>
              </w:rPr>
              <w:t>企业投资建设产业政策禁止投资建设项目的，由县级以上人民政府投资主管部门责令停止建设或者责令停</w:t>
            </w:r>
            <w:r>
              <w:rPr>
                <w:rFonts w:asciiTheme="minorEastAsia" w:hAnsiTheme="minorEastAsia" w:cs="Times New Roman"/>
                <w:sz w:val="20"/>
                <w:szCs w:val="20"/>
              </w:rPr>
              <w:t>产并恢复原状，对企业处项目总投资额</w:t>
            </w:r>
            <w:r>
              <w:rPr>
                <w:rFonts w:asciiTheme="minorEastAsia" w:hAnsiTheme="minorEastAsia" w:cs="Times New Roman"/>
                <w:sz w:val="20"/>
                <w:szCs w:val="20"/>
              </w:rPr>
              <w:t>5‰</w:t>
            </w:r>
            <w:r>
              <w:rPr>
                <w:rFonts w:asciiTheme="minorEastAsia" w:hAnsiTheme="minorEastAsia" w:cs="Times New Roman"/>
                <w:sz w:val="20"/>
                <w:szCs w:val="20"/>
              </w:rPr>
              <w:t>以上</w:t>
            </w:r>
            <w:r>
              <w:rPr>
                <w:rFonts w:asciiTheme="minorEastAsia" w:hAnsiTheme="minorEastAsia" w:cs="Times New Roman"/>
                <w:sz w:val="20"/>
                <w:szCs w:val="20"/>
              </w:rPr>
              <w:t>10‰</w:t>
            </w:r>
            <w:r>
              <w:rPr>
                <w:rFonts w:asciiTheme="minorEastAsia" w:hAnsiTheme="minorEastAsia" w:cs="Times New Roman"/>
                <w:sz w:val="20"/>
                <w:szCs w:val="20"/>
              </w:rPr>
              <w:t>以下的罚款</w:t>
            </w:r>
            <w:r>
              <w:rPr>
                <w:rFonts w:asciiTheme="minorEastAsia" w:hAnsiTheme="minorEastAsia" w:cs="Times New Roman"/>
                <w:sz w:val="20"/>
                <w:szCs w:val="20"/>
              </w:rPr>
              <w:t>;</w:t>
            </w:r>
            <w:r>
              <w:rPr>
                <w:rFonts w:asciiTheme="minorEastAsia" w:hAnsiTheme="minorEastAsia" w:cs="Times New Roman"/>
                <w:sz w:val="20"/>
                <w:szCs w:val="20"/>
              </w:rPr>
              <w:t>对直接负责的主管人员和其他直接责任人员处</w:t>
            </w:r>
            <w:r>
              <w:rPr>
                <w:rFonts w:asciiTheme="minorEastAsia" w:hAnsiTheme="minorEastAsia" w:cs="Times New Roman"/>
                <w:sz w:val="20"/>
                <w:szCs w:val="20"/>
              </w:rPr>
              <w:t>5</w:t>
            </w:r>
            <w:r>
              <w:rPr>
                <w:rFonts w:asciiTheme="minorEastAsia" w:hAnsiTheme="minorEastAsia" w:cs="Times New Roman"/>
                <w:sz w:val="20"/>
                <w:szCs w:val="20"/>
              </w:rPr>
              <w:t>万元以上</w:t>
            </w:r>
            <w:r>
              <w:rPr>
                <w:rFonts w:asciiTheme="minorEastAsia" w:hAnsiTheme="minorEastAsia" w:cs="Times New Roman"/>
                <w:sz w:val="20"/>
                <w:szCs w:val="20"/>
              </w:rPr>
              <w:t>10</w:t>
            </w:r>
            <w:r>
              <w:rPr>
                <w:rFonts w:asciiTheme="minorEastAsia" w:hAnsiTheme="minorEastAsia" w:cs="Times New Roman"/>
                <w:sz w:val="20"/>
                <w:szCs w:val="20"/>
              </w:rPr>
              <w:t>万元以下的罚款，属于国家工作人员的，依法给予处分。法律、行政法规另有规定的，依照其规定。</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left"/>
              <w:rPr>
                <w:rFonts w:asciiTheme="minorEastAsia" w:hAnsiTheme="minorEastAsia" w:cs="Times New Roman"/>
                <w:sz w:val="20"/>
                <w:szCs w:val="20"/>
              </w:rPr>
            </w:pPr>
          </w:p>
        </w:tc>
      </w:tr>
      <w:tr w:rsidR="003408C8">
        <w:trPr>
          <w:trHeight w:val="90"/>
          <w:jc w:val="center"/>
        </w:trPr>
        <w:tc>
          <w:tcPr>
            <w:tcW w:w="658" w:type="dxa"/>
            <w:vAlign w:val="center"/>
          </w:tcPr>
          <w:p w:rsidR="003408C8" w:rsidRDefault="00EC7F4A">
            <w:pPr>
              <w:pStyle w:val="1"/>
              <w:widowControl/>
              <w:adjustRightInd w:val="0"/>
              <w:snapToGrid w:val="0"/>
              <w:spacing w:line="260" w:lineRule="exact"/>
              <w:ind w:firstLineChars="0" w:firstLine="0"/>
              <w:rPr>
                <w:rFonts w:asciiTheme="minorEastAsia" w:hAnsiTheme="minorEastAsia" w:cs="Times New Roman"/>
                <w:sz w:val="20"/>
                <w:szCs w:val="20"/>
              </w:rPr>
            </w:pPr>
            <w:r>
              <w:rPr>
                <w:rFonts w:asciiTheme="minorEastAsia" w:hAnsiTheme="minorEastAsia" w:cs="Times New Roman" w:hint="eastAsia"/>
                <w:sz w:val="20"/>
                <w:szCs w:val="20"/>
              </w:rPr>
              <w:t xml:space="preserve"> 10</w:t>
            </w:r>
          </w:p>
        </w:tc>
        <w:tc>
          <w:tcPr>
            <w:tcW w:w="1168"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对开展境外投资的投资主体各类违规行为的处罚</w:t>
            </w:r>
          </w:p>
        </w:tc>
        <w:tc>
          <w:tcPr>
            <w:tcW w:w="722" w:type="dxa"/>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0201001500</w:t>
            </w:r>
          </w:p>
        </w:tc>
        <w:tc>
          <w:tcPr>
            <w:tcW w:w="658"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t>项目核准、备案机关</w:t>
            </w:r>
          </w:p>
        </w:tc>
        <w:tc>
          <w:tcPr>
            <w:tcW w:w="10913" w:type="dxa"/>
            <w:vAlign w:val="center"/>
          </w:tcPr>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sz w:val="20"/>
                <w:szCs w:val="20"/>
              </w:rPr>
              <w:t>【部门规章】《企业</w:t>
            </w:r>
            <w:r>
              <w:rPr>
                <w:rFonts w:asciiTheme="minorEastAsia" w:hAnsiTheme="minorEastAsia" w:cs="Times New Roman" w:hint="eastAsia"/>
                <w:sz w:val="20"/>
                <w:szCs w:val="20"/>
              </w:rPr>
              <w:t>境外投资</w:t>
            </w:r>
            <w:r>
              <w:rPr>
                <w:rFonts w:asciiTheme="minorEastAsia" w:hAnsiTheme="minorEastAsia" w:cs="Times New Roman"/>
                <w:sz w:val="20"/>
                <w:szCs w:val="20"/>
              </w:rPr>
              <w:t>管理办法》（</w:t>
            </w:r>
            <w:r>
              <w:rPr>
                <w:rFonts w:asciiTheme="minorEastAsia" w:hAnsiTheme="minorEastAsia" w:cs="Times New Roman"/>
                <w:sz w:val="20"/>
                <w:szCs w:val="20"/>
              </w:rPr>
              <w:t>2017</w:t>
            </w:r>
            <w:r>
              <w:rPr>
                <w:rFonts w:asciiTheme="minorEastAsia" w:hAnsiTheme="minorEastAsia" w:cs="Times New Roman"/>
                <w:sz w:val="20"/>
                <w:szCs w:val="20"/>
              </w:rPr>
              <w:t>年国家发展和改革委员会令第</w:t>
            </w:r>
            <w:r>
              <w:rPr>
                <w:rFonts w:asciiTheme="minorEastAsia" w:hAnsiTheme="minorEastAsia" w:cs="Times New Roman" w:hint="eastAsia"/>
                <w:sz w:val="20"/>
                <w:szCs w:val="20"/>
              </w:rPr>
              <w:t>11</w:t>
            </w:r>
            <w:r>
              <w:rPr>
                <w:rFonts w:asciiTheme="minorEastAsia" w:hAnsiTheme="minorEastAsia" w:cs="Times New Roman"/>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第五十一条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投资主体通过恶意分拆项目、隐瞒有关情况或提供虚假材料等手段申请核准、备案的，核准、备案机关不予受理或不予核准、备案，对投资主体及主要责任人处以警告。</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投资主体，通过欺骗贿赂等不正当手段取得项目核准文件或备案通知书的，核准、备案机关应当撤销该核准文件或备案通知书，对投资主体及主要责任人处以警告；构成犯罪的，依法追究刑事责任。</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属于核准备案管理范围的项目，投资主体有下列行为之一的，由核准备案机关责令投资主体中止或停止实施该项目并限期改正，对投资主体及有关责任人处以警告构成犯罪的，依</w:t>
            </w:r>
            <w:r>
              <w:rPr>
                <w:rFonts w:asciiTheme="minorEastAsia" w:hAnsiTheme="minorEastAsia" w:cs="Times New Roman" w:hint="eastAsia"/>
                <w:sz w:val="20"/>
                <w:szCs w:val="20"/>
              </w:rPr>
              <w:t>法追究刑事责任：（一）未取得核准文件或备案通知书而擅自实施的，（二）应当履行核准、备案变更手续，但未经核准备案机关同意而擅自实施变更的。</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第五十四条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资主体有下列行为之一的，由国家发展改革委或投资主体注册地的省级政府发展改革部门责令投资主体限期改正；情节严重或逾期不改正的，对投资主体及有关责任人处以警告；（一）未按本办法第四十二条、第四十三条、第四十四条、第四十五条规定报告有关信息的；（二）违反本办法第四十八条规定的。</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第五十五条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投资主体在境外投资过程中实施不正当竞争行为，扰乱境外投资市场秩序的，由</w:t>
            </w:r>
            <w:r>
              <w:rPr>
                <w:rFonts w:asciiTheme="minorEastAsia" w:hAnsiTheme="minorEastAsia" w:cs="Times New Roman" w:hint="eastAsia"/>
                <w:sz w:val="20"/>
                <w:szCs w:val="20"/>
              </w:rPr>
              <w:t>国家发展改革委投资主体投资制度的省级政府发展改革部门责令投资主体中止或停止开展该项目并限期改正，对投资主体及主要责任人处以警告。</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第五十六条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境外投资威胁我国国家利益和国家安全的，由国家发展改革委或投资主体注册地的省级政府发展改革部门责令投资主体中止实施项目并限制期改正。</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境外投资损害我国国家利益和国家安全的，由国家发展改革委或投资主体注册地的省级政府发展改革部门责令投资主体停止实施项目、限期改正并采取补救措施，对投资主体其有关责任人处以警告；构成犯罪的，依法追究刑事责任。</w:t>
            </w:r>
          </w:p>
        </w:tc>
        <w:tc>
          <w:tcPr>
            <w:tcW w:w="969" w:type="dxa"/>
            <w:tcBorders>
              <w:top w:val="single" w:sz="4" w:space="0" w:color="auto"/>
              <w:bottom w:val="single" w:sz="4" w:space="0" w:color="auto"/>
            </w:tcBorders>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302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lastRenderedPageBreak/>
              <w:t>11</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对</w:t>
            </w:r>
            <w:r>
              <w:rPr>
                <w:rFonts w:asciiTheme="minorEastAsia" w:hAnsiTheme="minorEastAsia" w:cs="Times New Roman" w:hint="eastAsia"/>
                <w:sz w:val="20"/>
                <w:szCs w:val="20"/>
              </w:rPr>
              <w:t>价格监测定点单位拒报、虚报、瞒报、迟报或者伪造、篡改价格监测资料的行为的处罚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0236001000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hint="eastAsia"/>
                <w:sz w:val="20"/>
                <w:szCs w:val="20"/>
              </w:rPr>
              <w:t>价格主管部门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【部门规章】</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《价格监测规定》（</w:t>
            </w:r>
            <w:r>
              <w:rPr>
                <w:rFonts w:asciiTheme="minorEastAsia" w:hAnsiTheme="minorEastAsia" w:cs="Times New Roman" w:hint="eastAsia"/>
                <w:sz w:val="20"/>
                <w:szCs w:val="20"/>
              </w:rPr>
              <w:t>2003</w:t>
            </w:r>
            <w:r>
              <w:rPr>
                <w:rFonts w:asciiTheme="minorEastAsia" w:hAnsiTheme="minorEastAsia" w:cs="Times New Roman" w:hint="eastAsia"/>
                <w:sz w:val="20"/>
                <w:szCs w:val="20"/>
              </w:rPr>
              <w:t>年国家发展</w:t>
            </w:r>
            <w:r>
              <w:rPr>
                <w:rFonts w:asciiTheme="minorEastAsia" w:hAnsiTheme="minorEastAsia" w:cs="Times New Roman"/>
                <w:sz w:val="20"/>
                <w:szCs w:val="20"/>
              </w:rPr>
              <w:t>和改革委员会令</w:t>
            </w:r>
            <w:r>
              <w:rPr>
                <w:rFonts w:asciiTheme="minorEastAsia" w:hAnsiTheme="minorEastAsia" w:cs="Times New Roman" w:hint="eastAsia"/>
                <w:sz w:val="20"/>
                <w:szCs w:val="20"/>
              </w:rPr>
              <w:t>第</w:t>
            </w:r>
            <w:r>
              <w:rPr>
                <w:rFonts w:asciiTheme="minorEastAsia" w:hAnsiTheme="minorEastAsia" w:cs="Times New Roman" w:hint="eastAsia"/>
                <w:sz w:val="20"/>
                <w:szCs w:val="20"/>
              </w:rPr>
              <w:t>1</w:t>
            </w:r>
            <w:r>
              <w:rPr>
                <w:rFonts w:asciiTheme="minorEastAsia" w:hAnsiTheme="minorEastAsia" w:cs="Times New Roman" w:hint="eastAsia"/>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第十九条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价格监测定点单位有下列行为之一的，由下达监测任务的县级以上人民政府价格主管部门责令改正，予以通报批评；情节严重的，可建议任免机关或监察机关对负有直接责任的主管人员和其他责任人员予以行政处分。</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（一）</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虚报、瞒报价格监测资料的；</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（二）</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伪造、篡改价格监测资料的；</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（三）</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拒报或屡次迟报价格监测资料的。</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【地方政府规章】《宁夏回族自治区价格监测规定》（</w:t>
            </w:r>
            <w:r>
              <w:rPr>
                <w:rFonts w:asciiTheme="minorEastAsia" w:hAnsiTheme="minorEastAsia" w:cs="Times New Roman" w:hint="eastAsia"/>
                <w:sz w:val="20"/>
                <w:szCs w:val="20"/>
              </w:rPr>
              <w:t>2007</w:t>
            </w:r>
            <w:r>
              <w:rPr>
                <w:rFonts w:asciiTheme="minorEastAsia" w:hAnsiTheme="minorEastAsia" w:cs="Times New Roman" w:hint="eastAsia"/>
                <w:sz w:val="20"/>
                <w:szCs w:val="20"/>
              </w:rPr>
              <w:t>自治区人民政府令第</w:t>
            </w:r>
            <w:r>
              <w:rPr>
                <w:rFonts w:asciiTheme="minorEastAsia" w:hAnsiTheme="minorEastAsia" w:cs="Times New Roman" w:hint="eastAsia"/>
                <w:sz w:val="20"/>
                <w:szCs w:val="20"/>
              </w:rPr>
              <w:t>102</w:t>
            </w:r>
            <w:r>
              <w:rPr>
                <w:rFonts w:asciiTheme="minorEastAsia" w:hAnsiTheme="minorEastAsia" w:cs="Times New Roman" w:hint="eastAsia"/>
                <w:sz w:val="20"/>
                <w:szCs w:val="20"/>
              </w:rPr>
              <w:t>号）</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第二十二条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价格监测定点单位违反价格监测规定，迟报价格监测资料的，由价格主管部门予以警告，责令改正；逾期不改正的，可处以</w:t>
            </w:r>
            <w:r>
              <w:rPr>
                <w:rFonts w:asciiTheme="minorEastAsia" w:hAnsiTheme="minorEastAsia" w:cs="Times New Roman" w:hint="eastAsia"/>
                <w:sz w:val="20"/>
                <w:szCs w:val="20"/>
              </w:rPr>
              <w:t>200</w:t>
            </w:r>
            <w:r>
              <w:rPr>
                <w:rFonts w:asciiTheme="minorEastAsia" w:hAnsiTheme="minorEastAsia" w:cs="Times New Roman" w:hint="eastAsia"/>
                <w:sz w:val="20"/>
                <w:szCs w:val="20"/>
              </w:rPr>
              <w:t>元以下的罚款。</w:t>
            </w:r>
          </w:p>
          <w:p w:rsidR="003408C8" w:rsidRDefault="00EC7F4A">
            <w:pPr>
              <w:widowControl/>
              <w:adjustRightInd w:val="0"/>
              <w:snapToGrid w:val="0"/>
              <w:spacing w:line="260" w:lineRule="exact"/>
              <w:ind w:firstLine="360"/>
              <w:rPr>
                <w:rFonts w:asciiTheme="minorEastAsia" w:hAnsiTheme="minorEastAsia" w:cs="Times New Roman"/>
                <w:sz w:val="20"/>
                <w:szCs w:val="20"/>
              </w:rPr>
            </w:pPr>
            <w:r>
              <w:rPr>
                <w:rFonts w:asciiTheme="minorEastAsia" w:hAnsiTheme="minorEastAsia" w:cs="Times New Roman" w:hint="eastAsia"/>
                <w:sz w:val="20"/>
                <w:szCs w:val="20"/>
              </w:rPr>
              <w:t>第二十三条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价格监测定点单位违反价格监测规定，拒报、虚报、瞒报或者伪造、篡改价格监测资料的，由价格主管部门给予警告，责令改正；逾期不改正的，可处以</w:t>
            </w:r>
            <w:r>
              <w:rPr>
                <w:rFonts w:asciiTheme="minorEastAsia" w:hAnsiTheme="minorEastAsia" w:cs="Times New Roman" w:hint="eastAsia"/>
                <w:sz w:val="20"/>
                <w:szCs w:val="20"/>
              </w:rPr>
              <w:t>200</w:t>
            </w:r>
            <w:r>
              <w:rPr>
                <w:rFonts w:asciiTheme="minorEastAsia" w:hAnsiTheme="minorEastAsia" w:cs="Times New Roman" w:hint="eastAsia"/>
                <w:sz w:val="20"/>
                <w:szCs w:val="20"/>
              </w:rPr>
              <w:t>元以上</w:t>
            </w:r>
            <w:r>
              <w:rPr>
                <w:rFonts w:asciiTheme="minorEastAsia" w:hAnsiTheme="minorEastAsia" w:cs="Times New Roman" w:hint="eastAsia"/>
                <w:sz w:val="20"/>
                <w:szCs w:val="20"/>
              </w:rPr>
              <w:t>1000</w:t>
            </w:r>
            <w:r>
              <w:rPr>
                <w:rFonts w:asciiTheme="minorEastAsia" w:hAnsiTheme="minorEastAsia" w:cs="Times New Roman" w:hint="eastAsia"/>
                <w:sz w:val="20"/>
                <w:szCs w:val="20"/>
              </w:rPr>
              <w:t>元以下的罚款。</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1535"/>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imes New Roman"/>
                <w:sz w:val="20"/>
                <w:szCs w:val="20"/>
              </w:rPr>
            </w:pPr>
            <w:r>
              <w:rPr>
                <w:rFonts w:asciiTheme="minorEastAsia" w:hAnsiTheme="minorEastAsia" w:cs="Times New Roman" w:hint="eastAsia"/>
                <w:sz w:val="20"/>
                <w:szCs w:val="20"/>
              </w:rPr>
              <w:t>12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对违规使用价格调节基金的处罚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0236009000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价格主管</w:t>
            </w:r>
            <w:r>
              <w:rPr>
                <w:rFonts w:asciiTheme="minorEastAsia" w:hAnsiTheme="minorEastAsia" w:cs="Times New Roman" w:hint="eastAsia"/>
                <w:sz w:val="20"/>
                <w:szCs w:val="20"/>
              </w:rPr>
              <w:t>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【地方政府规章】《宁夏回族自治区价格调节基金管理办法》（</w:t>
            </w:r>
            <w:r>
              <w:rPr>
                <w:rFonts w:asciiTheme="minorEastAsia" w:hAnsiTheme="minorEastAsia" w:cs="Times New Roman" w:hint="eastAsia"/>
                <w:sz w:val="20"/>
                <w:szCs w:val="20"/>
              </w:rPr>
              <w:t>2013</w:t>
            </w:r>
            <w:r>
              <w:rPr>
                <w:rFonts w:asciiTheme="minorEastAsia" w:hAnsiTheme="minorEastAsia" w:cs="Times New Roman" w:hint="eastAsia"/>
                <w:sz w:val="20"/>
                <w:szCs w:val="20"/>
              </w:rPr>
              <w:t>年自治区政府令第</w:t>
            </w:r>
            <w:r>
              <w:rPr>
                <w:rFonts w:asciiTheme="minorEastAsia" w:hAnsiTheme="minorEastAsia" w:cs="Times New Roman" w:hint="eastAsia"/>
                <w:sz w:val="20"/>
                <w:szCs w:val="20"/>
              </w:rPr>
              <w:t>61</w:t>
            </w:r>
            <w:r>
              <w:rPr>
                <w:rFonts w:asciiTheme="minorEastAsia" w:hAnsiTheme="minorEastAsia" w:cs="Times New Roman" w:hint="eastAsia"/>
                <w:sz w:val="20"/>
                <w:szCs w:val="20"/>
              </w:rPr>
              <w:t>号）</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第二十七条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价格调节基金使用单位或者个人违反本办法规定，有下列行为之一的，由价格主管部门追回已拨付的价格调节基金，并处一万元以上三万元以下罚款；构成犯罪的，依法追究刑事责任：</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（一）以虚构事实等不正当手段获准使用价格调节基金的；</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（二）未按批准用途使用价格调节基金的。</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2538"/>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imes New Roman"/>
                <w:sz w:val="20"/>
                <w:szCs w:val="20"/>
              </w:rPr>
            </w:pPr>
            <w:r>
              <w:rPr>
                <w:rFonts w:asciiTheme="minorEastAsia" w:hAnsiTheme="minorEastAsia" w:cs="Times New Roman" w:hint="eastAsia"/>
                <w:sz w:val="20"/>
                <w:szCs w:val="20"/>
              </w:rPr>
              <w:t>13</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对</w:t>
            </w:r>
            <w:r>
              <w:rPr>
                <w:rFonts w:asciiTheme="minorEastAsia" w:hAnsiTheme="minorEastAsia" w:cs="Times New Roman" w:hint="eastAsia"/>
                <w:sz w:val="20"/>
                <w:szCs w:val="20"/>
              </w:rPr>
              <w:t>不依法提供或者不如实提供价格信息和会计凭证、账簿、报表等有关资料的处罚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0236010000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价格主管</w:t>
            </w:r>
            <w:r>
              <w:rPr>
                <w:rFonts w:asciiTheme="minorEastAsia" w:hAnsiTheme="minorEastAsia" w:cs="Times New Roman" w:hint="eastAsia"/>
                <w:sz w:val="20"/>
                <w:szCs w:val="20"/>
              </w:rPr>
              <w:t>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【地方性法规】《宁夏回族自治区价格条例》（</w:t>
            </w:r>
            <w:r>
              <w:rPr>
                <w:rFonts w:asciiTheme="minorEastAsia" w:hAnsiTheme="minorEastAsia" w:cs="Times New Roman" w:hint="eastAsia"/>
                <w:sz w:val="20"/>
                <w:szCs w:val="20"/>
              </w:rPr>
              <w:t>2017</w:t>
            </w:r>
            <w:r>
              <w:rPr>
                <w:rFonts w:asciiTheme="minorEastAsia" w:hAnsiTheme="minorEastAsia" w:cs="Times New Roman" w:hint="eastAsia"/>
                <w:sz w:val="20"/>
                <w:szCs w:val="20"/>
              </w:rPr>
              <w:t>年）</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br w:type="page"/>
            </w:r>
            <w:r>
              <w:rPr>
                <w:rFonts w:asciiTheme="minorEastAsia" w:hAnsiTheme="minorEastAsia" w:cs="Times New Roman" w:hint="eastAsia"/>
                <w:sz w:val="20"/>
                <w:szCs w:val="20"/>
              </w:rPr>
              <w:t>第七条第四项</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配合价格主管部门和其他有关部门（以下统称政府定价机构）依法开展成本调查、成本监审、价格监测、价格认定、价格监督检查等工作，如实提供价格信息和会计凭证、账簿、报表等有关资料。</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br w:type="page"/>
            </w:r>
            <w:r>
              <w:rPr>
                <w:rFonts w:asciiTheme="minorEastAsia" w:hAnsiTheme="minorEastAsia" w:cs="Times New Roman" w:hint="eastAsia"/>
                <w:sz w:val="20"/>
                <w:szCs w:val="20"/>
              </w:rPr>
              <w:t>第三十六条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违反本条例第七条第四项规定，经营者不依法提供或者不如实提供价格信息和会计凭证、账簿、报表等有关资料的，由价格主管部门给予警告，责令限期改正；逾期不改正的，可以处十万元以下罚款。</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w:t>
            </w:r>
            <w:r>
              <w:rPr>
                <w:rFonts w:asciiTheme="minorEastAsia" w:hAnsiTheme="minorEastAsia" w:cs="Times New Roman" w:hint="eastAsia"/>
                <w:sz w:val="20"/>
                <w:szCs w:val="20"/>
              </w:rPr>
              <w:t>部门规章</w:t>
            </w:r>
            <w:r>
              <w:rPr>
                <w:rFonts w:asciiTheme="minorEastAsia" w:hAnsiTheme="minorEastAsia" w:cs="Times New Roman" w:hint="eastAsia"/>
                <w:sz w:val="20"/>
                <w:szCs w:val="20"/>
              </w:rPr>
              <w:t>】《</w:t>
            </w:r>
            <w:r>
              <w:rPr>
                <w:rFonts w:asciiTheme="minorEastAsia" w:hAnsiTheme="minorEastAsia" w:cs="Times New Roman" w:hint="eastAsia"/>
                <w:sz w:val="20"/>
                <w:szCs w:val="20"/>
              </w:rPr>
              <w:t>政府制定价格成本监审办法</w:t>
            </w:r>
            <w:r>
              <w:rPr>
                <w:rFonts w:asciiTheme="minorEastAsia" w:hAnsiTheme="minorEastAsia" w:cs="Times New Roman" w:hint="eastAsia"/>
                <w:sz w:val="20"/>
                <w:szCs w:val="20"/>
              </w:rPr>
              <w:t>》（</w:t>
            </w:r>
            <w:r>
              <w:rPr>
                <w:rFonts w:asciiTheme="minorEastAsia" w:hAnsiTheme="minorEastAsia" w:cs="Times New Roman" w:hint="eastAsia"/>
                <w:sz w:val="20"/>
                <w:szCs w:val="20"/>
              </w:rPr>
              <w:t>2017</w:t>
            </w:r>
            <w:r>
              <w:rPr>
                <w:rFonts w:asciiTheme="minorEastAsia" w:hAnsiTheme="minorEastAsia" w:cs="Times New Roman" w:hint="eastAsia"/>
                <w:sz w:val="20"/>
                <w:szCs w:val="20"/>
              </w:rPr>
              <w:t>年</w:t>
            </w:r>
            <w:r>
              <w:rPr>
                <w:rFonts w:asciiTheme="minorEastAsia" w:hAnsiTheme="minorEastAsia" w:cs="Times New Roman" w:hint="eastAsia"/>
                <w:sz w:val="20"/>
                <w:szCs w:val="20"/>
              </w:rPr>
              <w:t>国家发展改革委令第</w:t>
            </w:r>
            <w:r>
              <w:rPr>
                <w:rFonts w:asciiTheme="minorEastAsia" w:hAnsiTheme="minorEastAsia" w:cs="Times New Roman" w:hint="eastAsia"/>
                <w:sz w:val="20"/>
                <w:szCs w:val="20"/>
              </w:rPr>
              <w:t>8</w:t>
            </w:r>
            <w:r>
              <w:rPr>
                <w:rFonts w:asciiTheme="minorEastAsia" w:hAnsiTheme="minorEastAsia" w:cs="Times New Roman" w:hint="eastAsia"/>
                <w:sz w:val="20"/>
                <w:szCs w:val="20"/>
              </w:rPr>
              <w:t>号</w:t>
            </w:r>
            <w:r>
              <w:rPr>
                <w:rFonts w:asciiTheme="minorEastAsia" w:hAnsiTheme="minorEastAsia" w:cs="Times New Roman" w:hint="eastAsia"/>
                <w:sz w:val="20"/>
                <w:szCs w:val="20"/>
              </w:rPr>
              <w:t>）</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t>第四十三条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经营者拒绝提供成本监审所需资料，或者提供虚假资料、不完整提供资料的，定价机关可以中止成本监审、按照从低原则核定成本，并将其不良信用记录纳入全国信用信息共享平台，实施失信联合惩戒。</w:t>
            </w:r>
          </w:p>
          <w:p w:rsidR="003408C8" w:rsidRDefault="00EC7F4A">
            <w:pPr>
              <w:widowControl/>
              <w:adjustRightInd w:val="0"/>
              <w:snapToGrid w:val="0"/>
              <w:spacing w:line="260" w:lineRule="exact"/>
              <w:ind w:firstLineChars="200" w:firstLine="400"/>
              <w:rPr>
                <w:rFonts w:asciiTheme="minorEastAsia" w:hAnsiTheme="minorEastAsia" w:cs="Times New Roman"/>
                <w:sz w:val="20"/>
                <w:szCs w:val="20"/>
              </w:rPr>
            </w:pPr>
            <w:r>
              <w:rPr>
                <w:rFonts w:asciiTheme="minorEastAsia" w:hAnsiTheme="minorEastAsia" w:cs="Times New Roman" w:hint="eastAsia"/>
                <w:sz w:val="20"/>
                <w:szCs w:val="20"/>
              </w:rPr>
              <w:br w:type="page"/>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widowControl/>
              <w:adjustRightInd w:val="0"/>
              <w:snapToGrid w:val="0"/>
              <w:spacing w:line="260" w:lineRule="exact"/>
              <w:jc w:val="center"/>
              <w:rPr>
                <w:rFonts w:asciiTheme="minorEastAsia" w:hAnsiTheme="minorEastAsia" w:cs="Times New Roman"/>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14</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对胁迫、指使、协助他人窃电，传授窃电方法、提供窃电技术行</w:t>
            </w:r>
            <w:r>
              <w:rPr>
                <w:rFonts w:asciiTheme="minorEastAsia" w:hAnsiTheme="minorEastAsia" w:cstheme="minorEastAsia" w:hint="eastAsia"/>
                <w:sz w:val="20"/>
                <w:szCs w:val="20"/>
              </w:rPr>
              <w:lastRenderedPageBreak/>
              <w:t>为的处罚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lastRenderedPageBreak/>
              <w:t>0202015000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【法律】《中华人民共和国电力法》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w:t>
            </w:r>
            <w:r>
              <w:rPr>
                <w:rFonts w:asciiTheme="minorEastAsia" w:hAnsiTheme="minorEastAsia" w:cstheme="minorEastAsia" w:hint="eastAsia"/>
                <w:sz w:val="20"/>
                <w:szCs w:val="20"/>
              </w:rPr>
              <w:t>正</w:t>
            </w:r>
            <w:r>
              <w:rPr>
                <w:rFonts w:asciiTheme="minorEastAsia" w:hAnsiTheme="minorEastAsia" w:cstheme="minorEastAsia" w:hint="eastAsia"/>
                <w:sz w:val="20"/>
                <w:szCs w:val="20"/>
              </w:rPr>
              <w:t>)</w:t>
            </w:r>
            <w:r>
              <w:rPr>
                <w:rFonts w:asciiTheme="minorEastAsia" w:hAnsiTheme="minorEastAsia" w:cstheme="minorEastAsia" w:hint="eastAsia"/>
                <w:sz w:val="20"/>
                <w:szCs w:val="20"/>
              </w:rPr>
              <w:t>。</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第七十一条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盗窃电能的，由电力管理部门责令停止违法行为，追缴电费并处应交电费五倍以下的罚款；构成犯罪的，依照刑法有关规定追究刑事责任。</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【地方性法规】《宁夏回族自治区供用电条例》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t>)</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第四十七条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违反本条例第二十九条第一款规定的，由有关部门予以处罚；构成犯罪的，依法追究刑事责任：</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（一）窃电的，由县级以上人民政府电力行政主管部门责令停止违法行为，并处应缴电费一倍以上五倍以下罚款；因</w:t>
            </w:r>
            <w:r>
              <w:rPr>
                <w:rFonts w:asciiTheme="minorEastAsia" w:hAnsiTheme="minorEastAsia" w:cstheme="minorEastAsia" w:hint="eastAsia"/>
                <w:sz w:val="20"/>
                <w:szCs w:val="20"/>
              </w:rPr>
              <w:lastRenderedPageBreak/>
              <w:t>窃电造成供用电设施损坏、停电事故或者导致他人人身损害或者财产损失的，窃电者依法承担赔偿责任；</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（二）胁迫、指使他人窃电或者向他人传授窃电方法、提供窃电技术的，由县级以上人民政府电力行政主管部门责令停止违法行为，没收违法所得，并处五千元以上两万元以下罚款</w:t>
            </w:r>
            <w:r>
              <w:rPr>
                <w:rFonts w:asciiTheme="minorEastAsia" w:hAnsiTheme="minorEastAsia" w:cstheme="minorEastAsia" w:hint="eastAsia"/>
                <w:sz w:val="20"/>
                <w:szCs w:val="20"/>
              </w:rPr>
              <w:t>。</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lastRenderedPageBreak/>
              <w:t>15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对供电企业拒绝或者中断供电、中止供电不符合规定条件或者中止供电未按要求履行事先告知义务的处罚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0202016000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【法律】《中华人民共和国电力法》（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w:t>
            </w:r>
            <w:r>
              <w:rPr>
                <w:rFonts w:asciiTheme="minorEastAsia" w:hAnsiTheme="minorEastAsia" w:cstheme="minorEastAsia" w:hint="eastAsia"/>
                <w:sz w:val="20"/>
                <w:szCs w:val="20"/>
              </w:rPr>
              <w:t>正</w:t>
            </w:r>
            <w:r>
              <w:rPr>
                <w:rFonts w:asciiTheme="minorEastAsia" w:hAnsiTheme="minorEastAsia" w:cstheme="minorEastAsia" w:hint="eastAsia"/>
                <w:sz w:val="20"/>
                <w:szCs w:val="20"/>
              </w:rPr>
              <w:t>）</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第六十四条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违反本法第二十六条、第二十九条规定，拒绝供电或者中断供电的，由电力管理部门责令改正，给予警告；情节严重的，对有关主管人员和直接责任人员给予行政处分。</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第二十六条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供电营业区内的供电营业机构，对本营业区内的用户有按照国家规定供电的义务；不得违反国家规定对其营业区内申请用电的单位和个人拒绝供电。</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申请新装用电、临时用电、增加用电容量、变更用电和终止用电，应当依照规定的程序办理手续。</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供电企业应当在其营业场所公告用电的程序、制度和收费标准，并提供用户须知资料。</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第二十九条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供电企业在发电、供电系统正常的情况下，应当连续向用户供电，不得中断。因供电设施检修、依法限电或者用户违法用电等原因，需要中断供电时，供电企业应当按照国家有关规定事先通知用户。</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用户对供电企业中断供电有异议的，可以向电力管理部门投诉；受理投诉的电力管理部门应当依法处理。</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【地方性法规】《宁夏回族自治区供用电条例》（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w:t>
            </w:r>
            <w:r>
              <w:rPr>
                <w:rFonts w:asciiTheme="minorEastAsia" w:hAnsiTheme="minorEastAsia" w:cstheme="minorEastAsia" w:hint="eastAsia"/>
                <w:sz w:val="20"/>
                <w:szCs w:val="20"/>
              </w:rPr>
              <w:t>四条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十七条、第十八条规定，供电企业中止供电不符合规定条件或者中止供电未按要求履行事先告知义务的，由县级以上人民政府电力行政主管部门给予警告，责令改正；情节严重的，处以一万元以上五万元以下罚款；给用户造成损失的，依法承担赔偿责任。</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16</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对供电企业向依法关闭的矿山、危险化学品生产等高危企业和非法经营的单位供电的处罚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0202017000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【地方性法规】《宁夏回族自治区供用电条例》（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第四十五条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违反本条例第十九条第二款规定的，由县级以上人民政府电力行政主管部门责令改正，并处供电电费五倍罚款。</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第十九条第二款</w:t>
            </w:r>
            <w:r>
              <w:rPr>
                <w:rFonts w:asciiTheme="minorEastAsia" w:hAnsiTheme="minorEastAsia" w:cstheme="minorEastAsia" w:hint="eastAsia"/>
                <w:sz w:val="20"/>
                <w:szCs w:val="20"/>
              </w:rPr>
              <w:t> </w:t>
            </w:r>
            <w:r>
              <w:rPr>
                <w:rFonts w:asciiTheme="minorEastAsia" w:hAnsiTheme="minorEastAsia" w:cstheme="minorEastAsia" w:hint="eastAsia"/>
                <w:sz w:val="20"/>
                <w:szCs w:val="20"/>
              </w:rPr>
              <w:t>供电企业不得向依法关闭的矿山、危险化学品生产等高危企业和非法经营的单位供电。</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2394"/>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lastRenderedPageBreak/>
              <w:t>17</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对供电企业损害用户权益的处罚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0202019000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【地方性法规】《宁夏回族自治区供用电条例》（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第四十八条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违反本条例第三十三条第一项规定的，由县级以上人民政府电力行政主管部门责令改正；拒不改正的，处以五千元以上三万元以下罚款。</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违反本条例第三十三条第二项、第四项、第五项和第六项规定的，由县级以上人民政府电力行政主管部门责令改正，给予警告；造成用户损失的，依法承担赔偿责任。</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第三十三条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供电企业不得有下列损害用户权益的行为：（一）无正当理由拒绝向用户供电；（二）不按照规定的电能质量供电；（三）不按照核准的电价标准和用电计量装置的记录计收电费，擅自设立收费项目或者提高收费标准；（四）不按照规定序位限电、停电；（五）为用户指定电力设计、施工和设备材料供应单位；（六）非法增设供电条件或者变相增加用户负担；（七）其他损害用户利益的行为。</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6286"/>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18</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对危害发电、变电、充（换）电设施安全等行为的处罚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0202020000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【地方性法规】《宁夏回族自治区电力设施保护条例》（</w:t>
            </w:r>
            <w:r>
              <w:rPr>
                <w:rFonts w:asciiTheme="minorEastAsia" w:hAnsiTheme="minorEastAsia" w:cstheme="minorEastAsia" w:hint="eastAsia"/>
                <w:sz w:val="20"/>
                <w:szCs w:val="20"/>
              </w:rPr>
              <w:t>2012</w:t>
            </w:r>
            <w:r>
              <w:rPr>
                <w:rFonts w:asciiTheme="minorEastAsia" w:hAnsiTheme="minorEastAsia" w:cstheme="minorEastAsia" w:hint="eastAsia"/>
                <w:sz w:val="20"/>
                <w:szCs w:val="20"/>
              </w:rPr>
              <w:t>年）</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第四十二条第一款</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违反本条例第三十条、第三十二条、第三十三条、第三十四条规定的，由县级以上人民政府电力管理部门责令停止违法行为，对个人处以三百元以上五千元以下罚款，对单位处以二千元以上一万元以下罚款。</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禁止实施下列危害发电、变电、充（换）电设施安全的行为：（一）擅自进入发电厂、变电站内私接电源，移动、损毁标志物；（二）在通往发电厂、变电站的专用道路上设置障碍；（三）利用发电厂、变电站的围墙兴建建筑物、构筑物；（四）在输水、输油、供热、冲灰管道（沟）保护区内取土、开挖、钻探，倾倒腐蚀性物质，堆放垃圾和矿渣，放置易燃、易爆物品，兴建建筑物、构筑物；（五）未经发电厂同意，在灰坝（场）上挖砂、取土、种植树木和农作物，兴建建筑物、构筑物；（六）擅自移动、损坏充（换）电设施和标志，在充（换）电站出入口设置障</w:t>
            </w:r>
            <w:r>
              <w:rPr>
                <w:rFonts w:asciiTheme="minorEastAsia" w:hAnsiTheme="minorEastAsia" w:cstheme="minorEastAsia" w:hint="eastAsia"/>
                <w:sz w:val="20"/>
                <w:szCs w:val="20"/>
              </w:rPr>
              <w:t>碍。</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第三十二条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禁止在距离架空电力线路杆塔、拉线基础外缘</w:t>
            </w:r>
            <w:r>
              <w:rPr>
                <w:rFonts w:asciiTheme="minorEastAsia" w:hAnsiTheme="minorEastAsia" w:cstheme="minorEastAsia" w:hint="eastAsia"/>
                <w:sz w:val="20"/>
                <w:szCs w:val="20"/>
              </w:rPr>
              <w:t>35</w:t>
            </w:r>
            <w:r>
              <w:rPr>
                <w:rFonts w:asciiTheme="minorEastAsia" w:hAnsiTheme="minorEastAsia" w:cstheme="minorEastAsia" w:hint="eastAsia"/>
                <w:sz w:val="20"/>
                <w:szCs w:val="20"/>
              </w:rPr>
              <w:t>千伏及以下</w:t>
            </w:r>
            <w:r>
              <w:rPr>
                <w:rFonts w:asciiTheme="minorEastAsia" w:hAnsiTheme="minorEastAsia" w:cstheme="minorEastAsia" w:hint="eastAsia"/>
                <w:sz w:val="20"/>
                <w:szCs w:val="20"/>
              </w:rPr>
              <w:t>5</w:t>
            </w:r>
            <w:r>
              <w:rPr>
                <w:rFonts w:asciiTheme="minorEastAsia" w:hAnsiTheme="minorEastAsia" w:cstheme="minorEastAsia" w:hint="eastAsia"/>
                <w:sz w:val="20"/>
                <w:szCs w:val="20"/>
              </w:rPr>
              <w:t>米、</w:t>
            </w:r>
            <w:r>
              <w:rPr>
                <w:rFonts w:asciiTheme="minorEastAsia" w:hAnsiTheme="minorEastAsia" w:cstheme="minorEastAsia" w:hint="eastAsia"/>
                <w:sz w:val="20"/>
                <w:szCs w:val="20"/>
              </w:rPr>
              <w:t>110</w:t>
            </w:r>
            <w:r>
              <w:rPr>
                <w:rFonts w:asciiTheme="minorEastAsia" w:hAnsiTheme="minorEastAsia" w:cstheme="minorEastAsia" w:hint="eastAsia"/>
                <w:sz w:val="20"/>
                <w:szCs w:val="20"/>
              </w:rPr>
              <w:t>千伏及以上</w:t>
            </w:r>
            <w:r>
              <w:rPr>
                <w:rFonts w:asciiTheme="minorEastAsia" w:hAnsiTheme="minorEastAsia" w:cstheme="minorEastAsia" w:hint="eastAsia"/>
                <w:sz w:val="20"/>
                <w:szCs w:val="20"/>
              </w:rPr>
              <w:t>10</w:t>
            </w:r>
            <w:r>
              <w:rPr>
                <w:rFonts w:asciiTheme="minorEastAsia" w:hAnsiTheme="minorEastAsia" w:cstheme="minorEastAsia" w:hint="eastAsia"/>
                <w:sz w:val="20"/>
                <w:szCs w:val="20"/>
              </w:rPr>
              <w:t>米范围内取土、打桩、钻探、开挖或者倾倒酸、碱、盐以及其他有害化学物品。</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在前款规定的范围以外取土、打桩、钻探、开挖的，应当遵守下列规定：（一）预留通往杆塔、拉线基础的道路，用于巡视和检修人员、车辆的通行；（二）对可能引起杆塔、拉线基础周围土壤、砂石滑坡的，负责修筑护坡；（三）不得损坏电力设施接地装置或者改变其埋设深度。</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第三十三条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禁止在架空电力线路保护区内实施下列行为：（一）堆放谷物、草料、垃圾、矿渣和易燃、</w:t>
            </w:r>
            <w:r>
              <w:rPr>
                <w:rFonts w:asciiTheme="minorEastAsia" w:hAnsiTheme="minorEastAsia" w:cstheme="minorEastAsia" w:hint="eastAsia"/>
                <w:sz w:val="20"/>
                <w:szCs w:val="20"/>
              </w:rPr>
              <w:t>易爆物品以及其它危及电力设施安全的物品；（二）烧窑、烧荒、焚烧秸秆、燃烧烟花爆竹；（三）新建建筑物、构筑物或者擅自增加建筑物、构筑物的高度；（四）种植可能危及电力设施安全的植物；（五）设置大型广告牌、悬置气球等易漂浮的物体；（六）挖掘、经营鱼塘或者垂钓；（七）实施导致导线对地距离缩小的填埋、铺垫等活动；</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（八）其他危及电力线路以及人员安全的行为。</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第三十四条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禁止实施下列危害电缆线路安全的行为：（一）在地下电缆保护区内堆放垃圾、矿渣和易燃、易爆物品，兴建建筑物、构筑物，种植树木，倾倒酸、碱、盐以及其他有害化</w:t>
            </w:r>
            <w:r>
              <w:rPr>
                <w:rFonts w:asciiTheme="minorEastAsia" w:hAnsiTheme="minorEastAsia" w:cstheme="minorEastAsia" w:hint="eastAsia"/>
                <w:sz w:val="20"/>
                <w:szCs w:val="20"/>
              </w:rPr>
              <w:t>学物品；（二）在河道电缆保护区内抛锚、拖锚、炸鱼、挖砂。</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lastRenderedPageBreak/>
              <w:t>19</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对实施危害电力线路设施安全行为的处罚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0202021000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【行政法规】《电力设施保护条例》（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年国务院令第</w:t>
            </w:r>
            <w:r>
              <w:rPr>
                <w:rFonts w:asciiTheme="minorEastAsia" w:hAnsiTheme="minorEastAsia" w:cstheme="minorEastAsia" w:hint="eastAsia"/>
                <w:sz w:val="20"/>
                <w:szCs w:val="20"/>
              </w:rPr>
              <w:t>588</w:t>
            </w:r>
            <w:r>
              <w:rPr>
                <w:rFonts w:asciiTheme="minorEastAsia" w:hAnsiTheme="minorEastAsia" w:cstheme="minorEastAsia" w:hint="eastAsia"/>
                <w:sz w:val="20"/>
                <w:szCs w:val="20"/>
              </w:rPr>
              <w:t>号修改）</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第二十七条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违反本条例规定，危害发电设施、变电设施和电力线路设施的，由电力管理部门责令改正；拒不改正的，处</w:t>
            </w:r>
            <w:r>
              <w:rPr>
                <w:rFonts w:asciiTheme="minorEastAsia" w:hAnsiTheme="minorEastAsia" w:cstheme="minorEastAsia" w:hint="eastAsia"/>
                <w:sz w:val="20"/>
                <w:szCs w:val="20"/>
              </w:rPr>
              <w:t>1</w:t>
            </w:r>
            <w:r>
              <w:rPr>
                <w:rFonts w:asciiTheme="minorEastAsia" w:hAnsiTheme="minorEastAsia" w:cstheme="minorEastAsia" w:hint="eastAsia"/>
                <w:sz w:val="20"/>
                <w:szCs w:val="20"/>
              </w:rPr>
              <w:t>万元以下的罚款。</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【地方性法规】《宁夏回族自治区电力设施保护条例》（</w:t>
            </w:r>
            <w:r>
              <w:rPr>
                <w:rFonts w:asciiTheme="minorEastAsia" w:hAnsiTheme="minorEastAsia" w:cstheme="minorEastAsia" w:hint="eastAsia"/>
                <w:sz w:val="20"/>
                <w:szCs w:val="20"/>
              </w:rPr>
              <w:t>2012</w:t>
            </w:r>
            <w:r>
              <w:rPr>
                <w:rFonts w:asciiTheme="minorEastAsia" w:hAnsiTheme="minorEastAsia" w:cstheme="minorEastAsia" w:hint="eastAsia"/>
                <w:sz w:val="20"/>
                <w:szCs w:val="20"/>
              </w:rPr>
              <w:t>年）</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第三十一条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禁止实施下列危害电力线路设施安全的行为：（一）向电力线路设施射击；（二）向导线、绝缘子抛掷物体；（三）在架空电力线路导线两侧各</w:t>
            </w:r>
            <w:r>
              <w:rPr>
                <w:rFonts w:asciiTheme="minorEastAsia" w:hAnsiTheme="minorEastAsia" w:cstheme="minorEastAsia" w:hint="eastAsia"/>
                <w:sz w:val="20"/>
                <w:szCs w:val="20"/>
              </w:rPr>
              <w:t>300</w:t>
            </w:r>
            <w:r>
              <w:rPr>
                <w:rFonts w:asciiTheme="minorEastAsia" w:hAnsiTheme="minorEastAsia" w:cstheme="minorEastAsia" w:hint="eastAsia"/>
                <w:sz w:val="20"/>
                <w:szCs w:val="20"/>
              </w:rPr>
              <w:t>米的区域内放风筝或者悬置气球等易漂浮的物体；（四）擅自在导线上接用电器设备；（五）擅自攀登杆塔或者在杆塔上架设电力线、通信线、广播线、安装广播喇叭、悬挂广告条幅；（六）利用杆塔、拉线作起重牵引地锚或者牵拴牲畜、悬挂物体、攀附农作物；（七）拆卸杆塔或者拉线上的器材，移动、损坏标志牌；（八）在杆塔内（不含杆塔与杆塔之间）或者杆塔与拉线之间修筑道路；（九）其他危害电力线路</w:t>
            </w:r>
            <w:r>
              <w:rPr>
                <w:rFonts w:asciiTheme="minorEastAsia" w:hAnsiTheme="minorEastAsia" w:cstheme="minorEastAsia" w:hint="eastAsia"/>
                <w:sz w:val="20"/>
                <w:szCs w:val="20"/>
              </w:rPr>
              <w:t>设施的行为。</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第四十三条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三十一条规定，实施危害电力线路设施安全行为的，由县级以上人民政府电力管理部门责令停止违法行为，对个人处以二百元以上一千元以下罚款，对单位处以一千元以上五千元以下罚款；造成倒杆、倒塔、停电等严重后果的，对个人处以一千元以上五千元以下罚款，对单位处以五千元以上一万元以下罚款。</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20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对未经许可从事供电或者变更供电营业区的处罚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0202022000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40" w:lineRule="exact"/>
              <w:ind w:firstLineChars="200" w:firstLine="400"/>
              <w:rPr>
                <w:rFonts w:cs="宋体"/>
                <w:sz w:val="28"/>
                <w:szCs w:val="28"/>
              </w:rPr>
            </w:pPr>
            <w:r>
              <w:rPr>
                <w:rFonts w:asciiTheme="minorEastAsia" w:hAnsiTheme="minorEastAsia" w:cstheme="minorEastAsia" w:hint="eastAsia"/>
                <w:sz w:val="20"/>
                <w:szCs w:val="20"/>
              </w:rPr>
              <w:t>【行政法规】《电力供应与使用条例》（</w:t>
            </w:r>
            <w:r>
              <w:rPr>
                <w:rFonts w:asciiTheme="minorEastAsia" w:hAnsiTheme="minorEastAsia" w:cstheme="minorEastAsia" w:hint="eastAsia"/>
                <w:sz w:val="20"/>
                <w:szCs w:val="20"/>
              </w:rPr>
              <w:t>2019</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t>国务院令第</w:t>
            </w:r>
            <w:r>
              <w:rPr>
                <w:rFonts w:asciiTheme="minorEastAsia" w:hAnsiTheme="minorEastAsia" w:cstheme="minorEastAsia" w:hint="eastAsia"/>
                <w:sz w:val="20"/>
                <w:szCs w:val="20"/>
              </w:rPr>
              <w:t>709</w:t>
            </w:r>
            <w:r>
              <w:rPr>
                <w:rFonts w:asciiTheme="minorEastAsia" w:hAnsiTheme="minorEastAsia" w:cstheme="minorEastAsia" w:hint="eastAsia"/>
                <w:sz w:val="20"/>
                <w:szCs w:val="20"/>
              </w:rPr>
              <w:t>号</w:t>
            </w:r>
            <w:r>
              <w:rPr>
                <w:rFonts w:asciiTheme="minorEastAsia" w:hAnsiTheme="minorEastAsia" w:cstheme="minorEastAsia" w:hint="eastAsia"/>
                <w:sz w:val="20"/>
                <w:szCs w:val="20"/>
              </w:rPr>
              <w:t>修订</w:t>
            </w:r>
            <w:r>
              <w:rPr>
                <w:rFonts w:asciiTheme="minorEastAsia" w:hAnsiTheme="minorEastAsia" w:cstheme="minorEastAsia" w:hint="eastAsia"/>
                <w:sz w:val="20"/>
                <w:szCs w:val="20"/>
              </w:rPr>
              <w:t>）</w:t>
            </w:r>
            <w:r>
              <w:rPr>
                <w:rFonts w:asciiTheme="minorEastAsia" w:hAnsiTheme="minorEastAsia" w:cstheme="minorEastAsia" w:hint="eastAsia"/>
                <w:sz w:val="20"/>
                <w:szCs w:val="20"/>
              </w:rPr>
              <w:br/>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第三十八条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违反本条例规定，有下列行为之一的，由电力管理部门责令改正，没收违法所得，可以并处违法所得</w:t>
            </w:r>
            <w:r>
              <w:rPr>
                <w:rFonts w:asciiTheme="minorEastAsia" w:hAnsiTheme="minorEastAsia" w:cstheme="minorEastAsia" w:hint="eastAsia"/>
                <w:sz w:val="20"/>
                <w:szCs w:val="20"/>
              </w:rPr>
              <w:t>5</w:t>
            </w:r>
            <w:r>
              <w:rPr>
                <w:rFonts w:asciiTheme="minorEastAsia" w:hAnsiTheme="minorEastAsia" w:cstheme="minorEastAsia" w:hint="eastAsia"/>
                <w:sz w:val="20"/>
                <w:szCs w:val="20"/>
              </w:rPr>
              <w:t>倍以下的罚款：</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（一）未按照规定取得《电力业务许可证》，从事电力供应业务的；</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（二）擅自伸入或者跨越供电营业区供电的；</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（三）擅自向外转供电的。</w:t>
            </w:r>
          </w:p>
          <w:p w:rsidR="003408C8" w:rsidRDefault="003408C8">
            <w:pPr>
              <w:spacing w:line="260" w:lineRule="exact"/>
              <w:ind w:firstLineChars="200" w:firstLine="400"/>
              <w:rPr>
                <w:rFonts w:asciiTheme="minorEastAsia" w:hAnsiTheme="minorEastAsia" w:cstheme="minorEastAsia"/>
                <w:sz w:val="20"/>
                <w:szCs w:val="20"/>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21</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对危害供电、用电安全或者扰乱供电、用电秩序的处罚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0202023000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jc w:val="center"/>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【法律】《中华人民共和国电力法》（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年修正）</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第三十二条用户用电不得危害供电、用电安全和扰乱供电、用电秩序。</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对危害供电、用电安全和扰乱供电、用电秩序的，供电企业有权制止。</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第六十五条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违反本法第三十二条规定，危害供电、用电安全或者扰乱供电、用电秩序的，由电力管理部门责令改正，给予警告；情节严重或者拒绝改正的，可以中止供电，可以并处五万元以下的罚款。</w:t>
            </w:r>
          </w:p>
          <w:p w:rsidR="003408C8" w:rsidRDefault="00EC7F4A">
            <w:pPr>
              <w:spacing w:line="26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第三十二条第一款</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用户用电不得危害供电、用电安全和扰乱供电、用电秩序。</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t>22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40" w:lineRule="exact"/>
              <w:rPr>
                <w:rFonts w:asciiTheme="minorEastAsia" w:hAnsiTheme="minorEastAsia" w:cstheme="minorEastAsia"/>
                <w:sz w:val="20"/>
                <w:szCs w:val="20"/>
              </w:rPr>
            </w:pPr>
            <w:r>
              <w:rPr>
                <w:rFonts w:asciiTheme="minorEastAsia" w:hAnsiTheme="minorEastAsia" w:cstheme="minorEastAsia" w:hint="eastAsia"/>
                <w:sz w:val="20"/>
                <w:szCs w:val="20"/>
              </w:rPr>
              <w:t>对使用淘汰或者质量不合格的用电设备，用电设备产生的谐波超出标准，危害用电安全的处罚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spacing w:line="240" w:lineRule="exact"/>
              <w:rPr>
                <w:rFonts w:asciiTheme="minorEastAsia" w:hAnsiTheme="minorEastAsia" w:cstheme="minorEastAsia"/>
                <w:sz w:val="20"/>
                <w:szCs w:val="20"/>
              </w:rPr>
            </w:pPr>
            <w:r>
              <w:rPr>
                <w:rFonts w:asciiTheme="minorEastAsia" w:hAnsiTheme="minorEastAsia" w:cstheme="minorEastAsia" w:hint="eastAsia"/>
                <w:sz w:val="20"/>
                <w:szCs w:val="20"/>
              </w:rPr>
              <w:t>0202018000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adjustRightInd w:val="0"/>
              <w:snapToGrid w:val="0"/>
              <w:spacing w:line="240" w:lineRule="exact"/>
              <w:rPr>
                <w:rFonts w:asciiTheme="minorEastAsia" w:hAnsiTheme="minorEastAsia" w:cstheme="minorEastAsia"/>
                <w:sz w:val="20"/>
                <w:szCs w:val="20"/>
              </w:rPr>
            </w:pPr>
            <w:r>
              <w:rPr>
                <w:rFonts w:asciiTheme="minorEastAsia" w:hAnsiTheme="minorEastAsia" w:cstheme="minorEastAsia" w:hint="eastAsia"/>
                <w:sz w:val="20"/>
                <w:szCs w:val="20"/>
              </w:rPr>
              <w:t>电力行政主管部门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【法律】《中华人民共和国电力法》（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w:t>
            </w:r>
            <w:r>
              <w:rPr>
                <w:rFonts w:asciiTheme="minorEastAsia" w:hAnsiTheme="minorEastAsia" w:cstheme="minorEastAsia" w:hint="eastAsia"/>
                <w:sz w:val="20"/>
                <w:szCs w:val="20"/>
              </w:rPr>
              <w:t>正</w:t>
            </w:r>
            <w:r>
              <w:rPr>
                <w:rFonts w:asciiTheme="minorEastAsia" w:hAnsiTheme="minorEastAsia" w:cstheme="minorEastAsia" w:hint="eastAsia"/>
                <w:sz w:val="20"/>
                <w:szCs w:val="20"/>
              </w:rPr>
              <w:t>）</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第十四条电力建设项目应当符合电力发展规划，符合国家电力产业政策。</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电力建设项目不得使用国家明令淘汰的电力设备和技术。</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第六十二条第二款</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违反本法第十四条规定，电力建设项目使用国家明令淘汰的电力设备和技术的，由电力管理部门责令停止使用，没收国家明令淘汰的电力设备，并处五万元以下的罚款。</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【地方性法规】《宁夏回族自治区供用电条例》（</w:t>
            </w:r>
            <w:r>
              <w:rPr>
                <w:rFonts w:asciiTheme="minorEastAsia" w:hAnsiTheme="minorEastAsia" w:cstheme="minorEastAsia" w:hint="eastAsia"/>
                <w:sz w:val="20"/>
                <w:szCs w:val="20"/>
              </w:rPr>
              <w:t>2011</w:t>
            </w:r>
            <w:r>
              <w:rPr>
                <w:rFonts w:asciiTheme="minorEastAsia" w:hAnsiTheme="minorEastAsia" w:cstheme="minorEastAsia" w:hint="eastAsia"/>
                <w:sz w:val="20"/>
                <w:szCs w:val="20"/>
              </w:rPr>
              <w:t>年）</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第四十六条</w:t>
            </w:r>
            <w:r>
              <w:rPr>
                <w:rFonts w:asciiTheme="minorEastAsia" w:hAnsiTheme="minorEastAsia" w:cstheme="minorEastAsia" w:hint="eastAsia"/>
                <w:sz w:val="20"/>
                <w:szCs w:val="20"/>
              </w:rPr>
              <w:t> </w:t>
            </w:r>
            <w:r>
              <w:rPr>
                <w:rFonts w:asciiTheme="minorEastAsia" w:hAnsiTheme="minorEastAsia" w:cstheme="minorEastAsia" w:hint="eastAsia"/>
                <w:sz w:val="20"/>
                <w:szCs w:val="20"/>
              </w:rPr>
              <w:t>违反本条例第二十八条第四项规定的，由县级以上人民政府电力行政主管部门责令限期改正；拒不改正的，处以一万元以上两万元以下罚款。</w:t>
            </w:r>
          </w:p>
          <w:p w:rsidR="003408C8" w:rsidRDefault="00EC7F4A">
            <w:pPr>
              <w:spacing w:line="24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第二十八条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任何单位和个人不得</w:t>
            </w:r>
            <w:r>
              <w:rPr>
                <w:rFonts w:asciiTheme="minorEastAsia" w:hAnsiTheme="minorEastAsia" w:cstheme="minorEastAsia" w:hint="eastAsia"/>
                <w:sz w:val="20"/>
                <w:szCs w:val="20"/>
              </w:rPr>
              <w:t>从事下列用电行为</w:t>
            </w:r>
            <w:r>
              <w:rPr>
                <w:rFonts w:asciiTheme="minorEastAsia" w:hAnsiTheme="minorEastAsia" w:cstheme="minorEastAsia" w:hint="eastAsia"/>
                <w:sz w:val="20"/>
                <w:szCs w:val="20"/>
              </w:rPr>
              <w:t>:</w:t>
            </w:r>
            <w:r>
              <w:rPr>
                <w:rFonts w:asciiTheme="minorEastAsia" w:hAnsiTheme="minorEastAsia" w:cstheme="minorEastAsia" w:hint="eastAsia"/>
                <w:sz w:val="20"/>
                <w:szCs w:val="20"/>
              </w:rPr>
              <w:t>（四）使用淘汰或者质量不合格的用电设备，用电设备产生的谐波超出标准，危害用电安全的。</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spacing w:line="260" w:lineRule="exact"/>
              <w:jc w:val="center"/>
              <w:rPr>
                <w:rFonts w:asciiTheme="minorEastAsia" w:hAnsiTheme="minorEastAsia" w:cstheme="minorEastAsia"/>
                <w:sz w:val="20"/>
                <w:szCs w:val="20"/>
              </w:rPr>
            </w:pPr>
          </w:p>
        </w:tc>
      </w:tr>
      <w:tr w:rsidR="003408C8">
        <w:trPr>
          <w:trHeight w:val="317"/>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pStyle w:val="1"/>
              <w:widowControl/>
              <w:adjustRightInd w:val="0"/>
              <w:snapToGrid w:val="0"/>
              <w:spacing w:line="260" w:lineRule="exact"/>
              <w:ind w:firstLineChars="0" w:firstLine="0"/>
              <w:jc w:val="center"/>
              <w:rPr>
                <w:rFonts w:asciiTheme="minorEastAsia" w:hAnsiTheme="minorEastAsia" w:cstheme="minorEastAsia"/>
                <w:sz w:val="20"/>
                <w:szCs w:val="20"/>
              </w:rPr>
            </w:pPr>
            <w:r>
              <w:rPr>
                <w:rFonts w:asciiTheme="minorEastAsia" w:hAnsiTheme="minorEastAsia" w:cstheme="minorEastAsia" w:hint="eastAsia"/>
                <w:sz w:val="20"/>
                <w:szCs w:val="20"/>
              </w:rPr>
              <w:lastRenderedPageBreak/>
              <w:t>23</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对重点用能单位未按照规定报送能源利用报告或报告内容不实、无正当理由拒不落实相关整改要求或者整改没有达到要求，未设立能源管理岗位、聘任能源管理负责人、并报管理节能工作部门备案的处罚</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adjustRightInd w:val="0"/>
              <w:snapToGrid w:val="0"/>
              <w:rPr>
                <w:rFonts w:asciiTheme="minorEastAsia" w:hAnsiTheme="minorEastAsia" w:cstheme="minorEastAsia"/>
                <w:sz w:val="20"/>
                <w:szCs w:val="20"/>
              </w:rPr>
            </w:pPr>
            <w:r>
              <w:rPr>
                <w:rFonts w:ascii="宋体" w:eastAsia="宋体" w:hAnsi="宋体" w:cs="宋体"/>
                <w:kern w:val="0"/>
                <w:sz w:val="20"/>
                <w:szCs w:val="20"/>
              </w:rPr>
              <w:t>0201001600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adjustRightInd w:val="0"/>
              <w:snapToGrid w:val="0"/>
              <w:rPr>
                <w:rFonts w:asciiTheme="minorEastAsia" w:hAnsiTheme="minorEastAsia" w:cstheme="minorEastAsia"/>
                <w:sz w:val="20"/>
                <w:szCs w:val="20"/>
              </w:rPr>
            </w:pPr>
            <w:r>
              <w:rPr>
                <w:rFonts w:asciiTheme="minorEastAsia" w:hAnsiTheme="minorEastAsia" w:cstheme="minorEastAsia" w:hint="eastAsia"/>
                <w:sz w:val="20"/>
                <w:szCs w:val="20"/>
              </w:rPr>
              <w:t>节能主管部门</w:t>
            </w:r>
          </w:p>
        </w:tc>
        <w:tc>
          <w:tcPr>
            <w:tcW w:w="10913"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【法律】《中华人民共和国节约能源法》（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年修正）</w:t>
            </w:r>
          </w:p>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第五十三条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重点用能单位应当每年向管理节能工作的部门报送上年度的能源利用状况报告。能源利用状况包括能源消费情况、能源利用效率、节能目标完成情况和节能效益分析、节能措施等内容。</w:t>
            </w:r>
          </w:p>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第五十四条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管理节能工作的部门应当对重点用能单位报送的能源利用状况报告进行审查。</w:t>
            </w:r>
          </w:p>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第八十二条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重点用能单位未按照本法规定报送能源利用状况报告或者报告内容不实的，由管理节能工作的部门责令限期改正；逾期不改正的，处一万元以上五万元以下罚款。</w:t>
            </w:r>
          </w:p>
          <w:p w:rsidR="003408C8" w:rsidRDefault="00EC7F4A">
            <w:pPr>
              <w:spacing w:line="260" w:lineRule="exac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第八十三条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重点用能单位无正当理由拒不落实本法第五十四条规定的整改要求或者整改没有达到要求的，由管理节能工作的部门处十万元以上三十万元以下罚款。</w:t>
            </w:r>
          </w:p>
          <w:p w:rsidR="003408C8" w:rsidRDefault="00EC7F4A">
            <w:pPr>
              <w:spacing w:line="28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第八十四条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重点用能单位未按照本法规定设立能源管理岗位，聘任能源管理负责人，并报管理节能工作的部门和有关部门备案的，由管理节能工作的部门责令改正；拒不改正的，处一万元以上三万元以下罚款。</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3408C8">
            <w:pPr>
              <w:widowControl/>
              <w:adjustRightInd w:val="0"/>
              <w:snapToGrid w:val="0"/>
              <w:rPr>
                <w:rFonts w:asciiTheme="minorEastAsia" w:hAnsiTheme="minorEastAsia" w:cstheme="minorEastAsia"/>
                <w:sz w:val="20"/>
                <w:szCs w:val="20"/>
              </w:rPr>
            </w:pPr>
          </w:p>
        </w:tc>
      </w:tr>
    </w:tbl>
    <w:p w:rsidR="003408C8" w:rsidRDefault="003408C8">
      <w:pPr>
        <w:widowControl/>
        <w:jc w:val="left"/>
        <w:rPr>
          <w:rFonts w:ascii="仿宋_GB2312" w:eastAsia="仿宋_GB2312" w:hAnsi="宋体" w:cs="黑体"/>
          <w:b/>
          <w:kern w:val="0"/>
          <w:sz w:val="28"/>
          <w:szCs w:val="28"/>
        </w:rPr>
      </w:pPr>
    </w:p>
    <w:p w:rsidR="003408C8" w:rsidRDefault="00EC7F4A">
      <w:pPr>
        <w:widowControl/>
        <w:jc w:val="left"/>
        <w:rPr>
          <w:rFonts w:ascii="仿宋_GB2312" w:eastAsia="仿宋_GB2312" w:hAnsi="宋体" w:cs="黑体"/>
          <w:b/>
          <w:kern w:val="0"/>
          <w:sz w:val="28"/>
          <w:szCs w:val="28"/>
        </w:rPr>
      </w:pPr>
      <w:r>
        <w:rPr>
          <w:rFonts w:ascii="仿宋_GB2312" w:eastAsia="仿宋_GB2312" w:hAnsi="宋体" w:cs="黑体"/>
          <w:b/>
          <w:kern w:val="0"/>
          <w:sz w:val="28"/>
          <w:szCs w:val="28"/>
        </w:rPr>
        <w:br w:type="page"/>
      </w:r>
    </w:p>
    <w:p w:rsidR="003408C8" w:rsidRDefault="00EC7F4A">
      <w:pPr>
        <w:spacing w:line="500" w:lineRule="exact"/>
        <w:jc w:val="center"/>
        <w:rPr>
          <w:rFonts w:ascii="楷体_GB2312" w:eastAsia="楷体_GB2312" w:hAnsi="仿宋" w:cs="Times New Roman"/>
          <w:kern w:val="0"/>
          <w:sz w:val="32"/>
          <w:szCs w:val="32"/>
        </w:rPr>
      </w:pPr>
      <w:r>
        <w:rPr>
          <w:rFonts w:ascii="楷体_GB2312" w:eastAsia="楷体_GB2312" w:hAnsi="仿宋" w:cs="Times New Roman" w:hint="eastAsia"/>
          <w:b/>
          <w:bCs/>
          <w:sz w:val="32"/>
          <w:szCs w:val="32"/>
        </w:rPr>
        <w:lastRenderedPageBreak/>
        <w:t>三、</w:t>
      </w:r>
      <w:r>
        <w:rPr>
          <w:rFonts w:ascii="楷体_GB2312" w:eastAsia="楷体_GB2312" w:hAnsi="仿宋" w:cs="仿宋_GB2312" w:hint="eastAsia"/>
          <w:b/>
          <w:bCs/>
          <w:sz w:val="32"/>
          <w:szCs w:val="32"/>
        </w:rPr>
        <w:t>行政征收</w:t>
      </w: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43"/>
        <w:gridCol w:w="782"/>
        <w:gridCol w:w="705"/>
        <w:gridCol w:w="9149"/>
        <w:gridCol w:w="2291"/>
      </w:tblGrid>
      <w:tr w:rsidR="003408C8">
        <w:trPr>
          <w:trHeight w:val="20"/>
          <w:tblHeader/>
          <w:jc w:val="center"/>
        </w:trPr>
        <w:tc>
          <w:tcPr>
            <w:tcW w:w="680"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序号</w:t>
            </w:r>
          </w:p>
        </w:tc>
        <w:tc>
          <w:tcPr>
            <w:tcW w:w="1143"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职权名称</w:t>
            </w:r>
          </w:p>
        </w:tc>
        <w:tc>
          <w:tcPr>
            <w:tcW w:w="782"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基本编码</w:t>
            </w:r>
          </w:p>
        </w:tc>
        <w:tc>
          <w:tcPr>
            <w:tcW w:w="705"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实施部门</w:t>
            </w:r>
          </w:p>
        </w:tc>
        <w:tc>
          <w:tcPr>
            <w:tcW w:w="9149"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职权依据</w:t>
            </w:r>
          </w:p>
        </w:tc>
        <w:tc>
          <w:tcPr>
            <w:tcW w:w="2291" w:type="dxa"/>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备注</w:t>
            </w:r>
          </w:p>
        </w:tc>
      </w:tr>
      <w:tr w:rsidR="003408C8">
        <w:trPr>
          <w:trHeight w:val="1541"/>
          <w:jc w:val="center"/>
        </w:trPr>
        <w:tc>
          <w:tcPr>
            <w:tcW w:w="680" w:type="dxa"/>
            <w:vAlign w:val="center"/>
          </w:tcPr>
          <w:p w:rsidR="003408C8" w:rsidRDefault="00EC7F4A">
            <w:pPr>
              <w:widowControl/>
              <w:tabs>
                <w:tab w:val="left" w:pos="0"/>
              </w:tabs>
              <w:adjustRightInd w:val="0"/>
              <w:snapToGrid w:val="0"/>
              <w:spacing w:before="188" w:after="188" w:line="326" w:lineRule="atLeast"/>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w:t>
            </w:r>
          </w:p>
        </w:tc>
        <w:tc>
          <w:tcPr>
            <w:tcW w:w="1143" w:type="dxa"/>
            <w:vAlign w:val="center"/>
          </w:tcPr>
          <w:p w:rsidR="003408C8" w:rsidRDefault="00EC7F4A">
            <w:pPr>
              <w:widowControl/>
              <w:adjustRightInd w:val="0"/>
              <w:snapToGrid w:val="0"/>
              <w:jc w:val="left"/>
              <w:rPr>
                <w:rFonts w:asciiTheme="minorEastAsia" w:hAnsiTheme="minorEastAsia" w:cstheme="minorEastAsia"/>
                <w:sz w:val="20"/>
                <w:szCs w:val="20"/>
              </w:rPr>
            </w:pPr>
            <w:r>
              <w:rPr>
                <w:rFonts w:asciiTheme="minorEastAsia" w:hAnsiTheme="minorEastAsia" w:cstheme="minorEastAsia" w:hint="eastAsia"/>
                <w:sz w:val="20"/>
                <w:szCs w:val="20"/>
              </w:rPr>
              <w:t>价格调节基金的征收</w:t>
            </w:r>
          </w:p>
        </w:tc>
        <w:tc>
          <w:tcPr>
            <w:tcW w:w="782" w:type="dxa"/>
            <w:vAlign w:val="center"/>
          </w:tcPr>
          <w:p w:rsidR="003408C8" w:rsidRDefault="00EC7F4A">
            <w:pPr>
              <w:adjustRightInd w:val="0"/>
              <w:snapToGrid w:val="0"/>
              <w:jc w:val="left"/>
              <w:rPr>
                <w:rFonts w:asciiTheme="minorEastAsia" w:hAnsiTheme="minorEastAsia" w:cstheme="minorEastAsia"/>
                <w:sz w:val="20"/>
                <w:szCs w:val="20"/>
                <w:shd w:val="clear" w:color="auto" w:fill="FFFFFF"/>
              </w:rPr>
            </w:pPr>
            <w:r>
              <w:rPr>
                <w:rFonts w:asciiTheme="minorEastAsia" w:hAnsiTheme="minorEastAsia" w:cstheme="minorEastAsia" w:hint="eastAsia"/>
                <w:sz w:val="20"/>
                <w:szCs w:val="20"/>
                <w:shd w:val="clear" w:color="auto" w:fill="FFFFFF"/>
              </w:rPr>
              <w:t>0436001000</w:t>
            </w:r>
          </w:p>
        </w:tc>
        <w:tc>
          <w:tcPr>
            <w:tcW w:w="705" w:type="dxa"/>
            <w:vAlign w:val="center"/>
          </w:tcPr>
          <w:p w:rsidR="003408C8" w:rsidRDefault="00EC7F4A">
            <w:pPr>
              <w:adjustRightInd w:val="0"/>
              <w:snapToGrid w:val="0"/>
              <w:jc w:val="left"/>
              <w:rPr>
                <w:rFonts w:asciiTheme="minorEastAsia" w:hAnsiTheme="minorEastAsia" w:cstheme="minorEastAsia"/>
                <w:sz w:val="20"/>
                <w:szCs w:val="20"/>
              </w:rPr>
            </w:pPr>
            <w:r>
              <w:rPr>
                <w:rFonts w:asciiTheme="minorEastAsia" w:hAnsiTheme="minorEastAsia" w:cstheme="minorEastAsia" w:hint="eastAsia"/>
                <w:sz w:val="20"/>
                <w:szCs w:val="20"/>
                <w:shd w:val="clear" w:color="auto" w:fill="FFFFFF"/>
              </w:rPr>
              <w:t>价格主管</w:t>
            </w:r>
            <w:r>
              <w:rPr>
                <w:rFonts w:asciiTheme="minorEastAsia" w:hAnsiTheme="minorEastAsia" w:cstheme="minorEastAsia" w:hint="eastAsia"/>
                <w:sz w:val="20"/>
                <w:szCs w:val="20"/>
                <w:shd w:val="clear" w:color="auto" w:fill="FFFFFF"/>
              </w:rPr>
              <w:t>部门</w:t>
            </w:r>
          </w:p>
        </w:tc>
        <w:tc>
          <w:tcPr>
            <w:tcW w:w="9149" w:type="dxa"/>
            <w:vAlign w:val="center"/>
          </w:tcPr>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【法律】《中华人民共和国价格法》（</w:t>
            </w:r>
            <w:r>
              <w:rPr>
                <w:rFonts w:asciiTheme="minorEastAsia" w:hAnsiTheme="minorEastAsia" w:cstheme="minorEastAsia" w:hint="eastAsia"/>
                <w:kern w:val="0"/>
                <w:sz w:val="20"/>
                <w:szCs w:val="20"/>
              </w:rPr>
              <w:t>1997</w:t>
            </w:r>
            <w:r>
              <w:rPr>
                <w:rFonts w:asciiTheme="minorEastAsia" w:hAnsiTheme="minorEastAsia" w:cstheme="minorEastAsia" w:hint="eastAsia"/>
                <w:kern w:val="0"/>
                <w:sz w:val="20"/>
                <w:szCs w:val="20"/>
              </w:rPr>
              <w:t>年）</w:t>
            </w:r>
          </w:p>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第二十七条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政府可以建立重要商品储备制度，设立价格调节基金，调控价格，稳定市场。</w:t>
            </w:r>
          </w:p>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【地方性法规】《宁夏回族自治区价格条例》（</w:t>
            </w:r>
            <w:r>
              <w:rPr>
                <w:rFonts w:asciiTheme="minorEastAsia" w:hAnsiTheme="minorEastAsia" w:cstheme="minorEastAsia" w:hint="eastAsia"/>
                <w:kern w:val="0"/>
                <w:sz w:val="20"/>
                <w:szCs w:val="20"/>
              </w:rPr>
              <w:t>2017</w:t>
            </w:r>
            <w:r>
              <w:rPr>
                <w:rFonts w:asciiTheme="minorEastAsia" w:hAnsiTheme="minorEastAsia" w:cstheme="minorEastAsia" w:hint="eastAsia"/>
                <w:kern w:val="0"/>
                <w:sz w:val="20"/>
                <w:szCs w:val="20"/>
              </w:rPr>
              <w:t>年修订）</w:t>
            </w:r>
          </w:p>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第二十六条第二款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县级以上人民政府应当根据本地区经济、社会发展状况和市场价格调控需要，安排价格调控专项资金，所需资金纳入财政预算。</w:t>
            </w:r>
          </w:p>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【地方政府规章】《宁夏回族自治区价格调节基金管理办法》（</w:t>
            </w:r>
            <w:r>
              <w:rPr>
                <w:rFonts w:asciiTheme="minorEastAsia" w:hAnsiTheme="minorEastAsia" w:cstheme="minorEastAsia" w:hint="eastAsia"/>
                <w:kern w:val="0"/>
                <w:sz w:val="20"/>
                <w:szCs w:val="20"/>
              </w:rPr>
              <w:t>2013</w:t>
            </w:r>
            <w:r>
              <w:rPr>
                <w:rFonts w:asciiTheme="minorEastAsia" w:hAnsiTheme="minorEastAsia" w:cstheme="minorEastAsia" w:hint="eastAsia"/>
                <w:kern w:val="0"/>
                <w:sz w:val="20"/>
                <w:szCs w:val="20"/>
              </w:rPr>
              <w:t>年宁夏回族自治区人民政府令第</w:t>
            </w:r>
            <w:r>
              <w:rPr>
                <w:rFonts w:asciiTheme="minorEastAsia" w:hAnsiTheme="minorEastAsia" w:cstheme="minorEastAsia" w:hint="eastAsia"/>
                <w:kern w:val="0"/>
                <w:sz w:val="20"/>
                <w:szCs w:val="20"/>
              </w:rPr>
              <w:t>61</w:t>
            </w:r>
            <w:r>
              <w:rPr>
                <w:rFonts w:asciiTheme="minorEastAsia" w:hAnsiTheme="minorEastAsia" w:cstheme="minorEastAsia" w:hint="eastAsia"/>
                <w:kern w:val="0"/>
                <w:sz w:val="20"/>
                <w:szCs w:val="20"/>
              </w:rPr>
              <w:t>号）</w:t>
            </w:r>
          </w:p>
          <w:p w:rsidR="003408C8" w:rsidRDefault="00EC7F4A">
            <w:pPr>
              <w:adjustRightInd w:val="0"/>
              <w:snapToGrid w:val="0"/>
              <w:ind w:firstLineChars="198" w:firstLine="396"/>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价格调节基金通过财政拨付和向社会筹集的方式筹集。</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设区的市、县（市、区）人民政府根据本地区经济、社会发展状况和市场价格调控需要，</w:t>
            </w:r>
            <w:r>
              <w:rPr>
                <w:rFonts w:asciiTheme="minorEastAsia" w:hAnsiTheme="minorEastAsia" w:cstheme="minorEastAsia" w:hint="eastAsia"/>
                <w:kern w:val="0"/>
                <w:sz w:val="20"/>
                <w:szCs w:val="20"/>
              </w:rPr>
              <w:t>应当每年安排一定比例的财政预算资金作为价格调节基金。</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自治区价格调节基金通过向国家和自治区实施资源性产品价格改革中形成的政策性溢价中提取一定比例的方式筹集，具体筹集标准和筹集方式由自治区价格主管部门会同自治区财政部门拟定，报自治区人民政府批准后执行。</w:t>
            </w:r>
          </w:p>
          <w:p w:rsidR="003408C8" w:rsidRDefault="00EC7F4A">
            <w:pPr>
              <w:adjustRightInd w:val="0"/>
              <w:snapToGrid w:val="0"/>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未经自治区人民政府批准，不得向社会筹集价格调节基金。</w:t>
            </w:r>
          </w:p>
          <w:p w:rsidR="003408C8" w:rsidRDefault="00EC7F4A">
            <w:pPr>
              <w:widowControl/>
              <w:adjustRightInd w:val="0"/>
              <w:snapToGrid w:val="0"/>
              <w:jc w:val="left"/>
              <w:rPr>
                <w:rFonts w:asciiTheme="minorEastAsia" w:hAnsiTheme="minorEastAsia" w:cstheme="minorEastAsia"/>
                <w:sz w:val="20"/>
                <w:szCs w:val="20"/>
              </w:rPr>
            </w:pP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第六条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自治区价格调节基金由自治区价格主管部门负责筹集，也可以委托设区的市、县（市、区）价格主管部门或者相关企业代为筹集。</w:t>
            </w:r>
          </w:p>
        </w:tc>
        <w:tc>
          <w:tcPr>
            <w:tcW w:w="2291" w:type="dxa"/>
            <w:vAlign w:val="center"/>
          </w:tcPr>
          <w:p w:rsidR="003408C8" w:rsidRDefault="00EC7F4A">
            <w:pPr>
              <w:rPr>
                <w:rFonts w:asciiTheme="minorEastAsia" w:hAnsiTheme="minorEastAsia" w:cstheme="minorEastAsia"/>
                <w:sz w:val="20"/>
                <w:szCs w:val="20"/>
              </w:rPr>
            </w:pPr>
            <w:r>
              <w:rPr>
                <w:rFonts w:asciiTheme="minorEastAsia" w:hAnsiTheme="minorEastAsia" w:cstheme="minorEastAsia" w:hint="eastAsia"/>
                <w:kern w:val="0"/>
                <w:sz w:val="20"/>
                <w:szCs w:val="20"/>
                <w:lang w:val="zh-CN"/>
              </w:rPr>
              <w:t>国务院常务会议决定和财政部《关于取消、停征和整合部分政府性基金项目等有关问题的通知》（财税〔</w:t>
            </w:r>
            <w:r>
              <w:rPr>
                <w:rFonts w:asciiTheme="minorEastAsia" w:hAnsiTheme="minorEastAsia" w:cstheme="minorEastAsia" w:hint="eastAsia"/>
                <w:kern w:val="0"/>
                <w:sz w:val="20"/>
                <w:szCs w:val="20"/>
                <w:lang w:val="zh-CN"/>
              </w:rPr>
              <w:t>2016</w:t>
            </w:r>
            <w:r>
              <w:rPr>
                <w:rFonts w:asciiTheme="minorEastAsia" w:hAnsiTheme="minorEastAsia" w:cstheme="minorEastAsia" w:hint="eastAsia"/>
                <w:kern w:val="0"/>
                <w:sz w:val="20"/>
                <w:szCs w:val="20"/>
                <w:lang w:val="zh-CN"/>
              </w:rPr>
              <w:t>〕</w:t>
            </w:r>
            <w:r>
              <w:rPr>
                <w:rFonts w:asciiTheme="minorEastAsia" w:hAnsiTheme="minorEastAsia" w:cstheme="minorEastAsia" w:hint="eastAsia"/>
                <w:kern w:val="0"/>
                <w:sz w:val="20"/>
                <w:szCs w:val="20"/>
                <w:lang w:val="zh-CN"/>
              </w:rPr>
              <w:t>11</w:t>
            </w:r>
            <w:r>
              <w:rPr>
                <w:rFonts w:asciiTheme="minorEastAsia" w:hAnsiTheme="minorEastAsia" w:cstheme="minorEastAsia" w:hint="eastAsia"/>
                <w:kern w:val="0"/>
                <w:sz w:val="20"/>
                <w:szCs w:val="20"/>
                <w:lang w:val="zh-CN"/>
              </w:rPr>
              <w:t>号）要求，停征价格调节基金。</w:t>
            </w:r>
          </w:p>
        </w:tc>
      </w:tr>
    </w:tbl>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EC7F4A">
      <w:pPr>
        <w:widowControl/>
        <w:jc w:val="center"/>
        <w:rPr>
          <w:rFonts w:ascii="仿宋_GB2312" w:eastAsia="仿宋_GB2312"/>
          <w:b/>
        </w:rPr>
      </w:pPr>
      <w:r>
        <w:rPr>
          <w:rFonts w:ascii="仿宋_GB2312" w:eastAsia="仿宋_GB2312" w:hAnsi="宋体" w:cs="黑体" w:hint="eastAsia"/>
          <w:b/>
          <w:kern w:val="0"/>
          <w:sz w:val="28"/>
          <w:szCs w:val="28"/>
        </w:rPr>
        <w:lastRenderedPageBreak/>
        <w:t>四、行政确认</w:t>
      </w:r>
    </w:p>
    <w:tbl>
      <w:tblPr>
        <w:tblW w:w="15004" w:type="dxa"/>
        <w:jc w:val="center"/>
        <w:tblLayout w:type="fixed"/>
        <w:tblCellMar>
          <w:top w:w="15" w:type="dxa"/>
          <w:left w:w="15" w:type="dxa"/>
          <w:bottom w:w="15" w:type="dxa"/>
          <w:right w:w="15" w:type="dxa"/>
        </w:tblCellMar>
        <w:tblLook w:val="04A0" w:firstRow="1" w:lastRow="0" w:firstColumn="1" w:lastColumn="0" w:noHBand="0" w:noVBand="1"/>
      </w:tblPr>
      <w:tblGrid>
        <w:gridCol w:w="574"/>
        <w:gridCol w:w="1725"/>
        <w:gridCol w:w="943"/>
        <w:gridCol w:w="505"/>
        <w:gridCol w:w="10474"/>
        <w:gridCol w:w="783"/>
      </w:tblGrid>
      <w:tr w:rsidR="003408C8">
        <w:trPr>
          <w:trHeight w:val="332"/>
          <w:tblHeader/>
          <w:jc w:val="center"/>
        </w:trPr>
        <w:tc>
          <w:tcPr>
            <w:tcW w:w="574"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序号</w:t>
            </w:r>
          </w:p>
        </w:tc>
        <w:tc>
          <w:tcPr>
            <w:tcW w:w="1725"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职权名称</w:t>
            </w:r>
          </w:p>
        </w:tc>
        <w:tc>
          <w:tcPr>
            <w:tcW w:w="943"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基本编码</w:t>
            </w:r>
          </w:p>
        </w:tc>
        <w:tc>
          <w:tcPr>
            <w:tcW w:w="505"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实施部门</w:t>
            </w:r>
          </w:p>
        </w:tc>
        <w:tc>
          <w:tcPr>
            <w:tcW w:w="10474" w:type="dxa"/>
            <w:tcBorders>
              <w:top w:val="single" w:sz="4" w:space="0" w:color="000000"/>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职权依据</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备注</w:t>
            </w:r>
          </w:p>
        </w:tc>
      </w:tr>
      <w:tr w:rsidR="003408C8">
        <w:trPr>
          <w:trHeight w:val="1196"/>
          <w:jc w:val="center"/>
        </w:trPr>
        <w:tc>
          <w:tcPr>
            <w:tcW w:w="574" w:type="dxa"/>
            <w:tcBorders>
              <w:top w:val="single" w:sz="4" w:space="0" w:color="auto"/>
              <w:left w:val="single" w:sz="4" w:space="0" w:color="auto"/>
              <w:bottom w:val="single" w:sz="4" w:space="0" w:color="auto"/>
              <w:right w:val="single" w:sz="4" w:space="0" w:color="000000"/>
            </w:tcBorders>
            <w:shd w:val="clear" w:color="auto" w:fill="auto"/>
            <w:vAlign w:val="center"/>
          </w:tcPr>
          <w:p w:rsidR="003408C8" w:rsidRDefault="00EC7F4A">
            <w:pPr>
              <w:pStyle w:val="1"/>
              <w:widowControl/>
              <w:ind w:firstLineChars="0" w:firstLine="0"/>
              <w:jc w:val="center"/>
              <w:textAlignment w:val="center"/>
              <w:rPr>
                <w:rFonts w:ascii="宋体" w:eastAsia="宋体" w:hAnsi="宋体" w:cs="宋体"/>
                <w:sz w:val="20"/>
                <w:szCs w:val="20"/>
              </w:rPr>
            </w:pPr>
            <w:r>
              <w:rPr>
                <w:rFonts w:ascii="宋体" w:eastAsia="宋体" w:hAnsi="宋体" w:cs="宋体" w:hint="eastAsia"/>
                <w:sz w:val="20"/>
                <w:szCs w:val="20"/>
              </w:rPr>
              <w:t>1</w:t>
            </w:r>
          </w:p>
        </w:tc>
        <w:tc>
          <w:tcPr>
            <w:tcW w:w="1725" w:type="dxa"/>
            <w:tcBorders>
              <w:top w:val="single" w:sz="4" w:space="0" w:color="auto"/>
              <w:left w:val="single" w:sz="4" w:space="0" w:color="000000"/>
              <w:bottom w:val="single" w:sz="4" w:space="0" w:color="auto"/>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自治区综合评标专家库专家资格确认</w:t>
            </w:r>
          </w:p>
        </w:tc>
        <w:tc>
          <w:tcPr>
            <w:tcW w:w="943" w:type="dxa"/>
            <w:tcBorders>
              <w:top w:val="single" w:sz="4" w:space="0" w:color="auto"/>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07010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01000</w:t>
            </w:r>
          </w:p>
        </w:tc>
        <w:tc>
          <w:tcPr>
            <w:tcW w:w="505" w:type="dxa"/>
            <w:tcBorders>
              <w:top w:val="single" w:sz="4" w:space="0" w:color="auto"/>
              <w:left w:val="single" w:sz="4" w:space="0" w:color="000000"/>
              <w:bottom w:val="single" w:sz="4" w:space="0" w:color="auto"/>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发展改革部门</w:t>
            </w:r>
          </w:p>
        </w:tc>
        <w:tc>
          <w:tcPr>
            <w:tcW w:w="10474" w:type="dxa"/>
            <w:tcBorders>
              <w:top w:val="single" w:sz="4" w:space="0" w:color="auto"/>
              <w:left w:val="single" w:sz="4" w:space="0" w:color="000000"/>
              <w:bottom w:val="single" w:sz="4" w:space="0" w:color="auto"/>
              <w:right w:val="single" w:sz="4" w:space="0" w:color="auto"/>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【行政法规】《中华人民共和国招标投标法实施条例》（</w:t>
            </w:r>
            <w:r>
              <w:rPr>
                <w:rFonts w:asciiTheme="minorEastAsia" w:hAnsiTheme="minorEastAsia" w:cstheme="minorEastAsia" w:hint="eastAsia"/>
                <w:kern w:val="0"/>
                <w:sz w:val="20"/>
                <w:szCs w:val="20"/>
              </w:rPr>
              <w:t>2019</w:t>
            </w:r>
            <w:r>
              <w:rPr>
                <w:rFonts w:asciiTheme="minorEastAsia" w:hAnsiTheme="minorEastAsia" w:cstheme="minorEastAsia" w:hint="eastAsia"/>
                <w:kern w:val="0"/>
                <w:sz w:val="20"/>
                <w:szCs w:val="20"/>
              </w:rPr>
              <w:t>年国务院令第</w:t>
            </w:r>
            <w:r>
              <w:rPr>
                <w:rFonts w:asciiTheme="minorEastAsia" w:hAnsiTheme="minorEastAsia" w:cstheme="minorEastAsia" w:hint="eastAsia"/>
                <w:kern w:val="0"/>
                <w:sz w:val="20"/>
                <w:szCs w:val="20"/>
              </w:rPr>
              <w:t>709</w:t>
            </w:r>
            <w:r>
              <w:rPr>
                <w:rFonts w:asciiTheme="minorEastAsia" w:hAnsiTheme="minorEastAsia" w:cstheme="minorEastAsia" w:hint="eastAsia"/>
                <w:kern w:val="0"/>
                <w:sz w:val="20"/>
                <w:szCs w:val="20"/>
              </w:rPr>
              <w:t>号修正）</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第四十五条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国家实行统一的评标专家专业分类标准和管理办法。具体标准和办法由国务院发展改革部门会同国务院有关部门制定。</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省级人民政府和国务院有关部门应当组建综合评标专家库。</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【部门规章】《评标专家和评标专家库管理暂行办法》（</w:t>
            </w:r>
            <w:r>
              <w:rPr>
                <w:rFonts w:asciiTheme="minorEastAsia" w:hAnsiTheme="minorEastAsia" w:cstheme="minorEastAsia" w:hint="eastAsia"/>
                <w:kern w:val="0"/>
                <w:sz w:val="20"/>
                <w:szCs w:val="20"/>
              </w:rPr>
              <w:t>2013</w:t>
            </w:r>
            <w:r>
              <w:rPr>
                <w:rFonts w:asciiTheme="minorEastAsia" w:hAnsiTheme="minorEastAsia" w:cstheme="minorEastAsia" w:hint="eastAsia"/>
                <w:kern w:val="0"/>
                <w:sz w:val="20"/>
                <w:szCs w:val="20"/>
              </w:rPr>
              <w:t>年国家发展和改革委员会、工业和信息化部、财政部、住房和城乡建设部、交通运输部、铁道部、水利部、国家广播电影电视总局、中国民用航空局令第</w:t>
            </w:r>
            <w:r>
              <w:rPr>
                <w:rFonts w:asciiTheme="minorEastAsia" w:hAnsiTheme="minorEastAsia" w:cstheme="minorEastAsia" w:hint="eastAsia"/>
                <w:kern w:val="0"/>
                <w:sz w:val="20"/>
                <w:szCs w:val="20"/>
              </w:rPr>
              <w:t>23</w:t>
            </w:r>
            <w:r>
              <w:rPr>
                <w:rFonts w:asciiTheme="minorEastAsia" w:hAnsiTheme="minorEastAsia" w:cstheme="minorEastAsia" w:hint="eastAsia"/>
                <w:kern w:val="0"/>
                <w:sz w:val="20"/>
                <w:szCs w:val="20"/>
              </w:rPr>
              <w:t>号修改）</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第三条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评标专家库由省级（含，下同）以上人民政府有关部门或者依法成立的招标代理机构依照《招标投标法》、《招标投标法实施条例》以及国家统一的评标专家专业分类标准和管理办法的规定自主组建。</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评标专家库的组建活动应当公开，接受公众监督。</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第十条第一款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组建评</w:t>
            </w:r>
            <w:r>
              <w:rPr>
                <w:rFonts w:asciiTheme="minorEastAsia" w:hAnsiTheme="minorEastAsia" w:cstheme="minorEastAsia" w:hint="eastAsia"/>
                <w:kern w:val="0"/>
                <w:sz w:val="20"/>
                <w:szCs w:val="20"/>
              </w:rPr>
              <w:t>标专家库的省级人民政府、政府部门或者招标代理机构，应当对申请人或被推荐人进行评审，决定是否接受申请或者推荐，并向符合本办法第七条规定条件的申请人或被推荐人颁发评标专家证书。</w:t>
            </w:r>
            <w:r>
              <w:rPr>
                <w:rFonts w:asciiTheme="minorEastAsia" w:hAnsiTheme="minorEastAsia" w:cstheme="minorEastAsia" w:hint="eastAsia"/>
                <w:kern w:val="0"/>
                <w:sz w:val="20"/>
                <w:szCs w:val="20"/>
              </w:rPr>
              <w:t xml:space="preserve"> </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第十二条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组建评标专家库的省级人民政府、政府部门或者招标代理机构，应当建立年度考核制度，对每位入选专家进行考核。评标专家因身体健康、业务能力及信誉等原因不能胜任评标工作的，停止担任评标专家，并从评标专家库中除名。</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【地方政府规章】《宁夏回族自治区招标投标管理办法》</w:t>
            </w:r>
            <w:r>
              <w:rPr>
                <w:rFonts w:asciiTheme="minorEastAsia" w:hAnsiTheme="minorEastAsia" w:cstheme="minorEastAsia" w:hint="eastAsia"/>
                <w:kern w:val="0"/>
                <w:sz w:val="20"/>
                <w:szCs w:val="20"/>
              </w:rPr>
              <w:t>(2018</w:t>
            </w:r>
            <w:r>
              <w:rPr>
                <w:rFonts w:asciiTheme="minorEastAsia" w:hAnsiTheme="minorEastAsia" w:cstheme="minorEastAsia" w:hint="eastAsia"/>
                <w:kern w:val="0"/>
                <w:sz w:val="20"/>
                <w:szCs w:val="20"/>
              </w:rPr>
              <w:t>年自治区政府令第</w:t>
            </w:r>
            <w:r>
              <w:rPr>
                <w:rFonts w:asciiTheme="minorEastAsia" w:hAnsiTheme="minorEastAsia" w:cstheme="minorEastAsia" w:hint="eastAsia"/>
                <w:kern w:val="0"/>
                <w:sz w:val="20"/>
                <w:szCs w:val="20"/>
              </w:rPr>
              <w:t>103</w:t>
            </w:r>
            <w:r>
              <w:rPr>
                <w:rFonts w:asciiTheme="minorEastAsia" w:hAnsiTheme="minorEastAsia" w:cstheme="minorEastAsia" w:hint="eastAsia"/>
                <w:kern w:val="0"/>
                <w:sz w:val="20"/>
                <w:szCs w:val="20"/>
              </w:rPr>
              <w:t>号</w:t>
            </w:r>
            <w:r>
              <w:rPr>
                <w:rFonts w:asciiTheme="minorEastAsia" w:hAnsiTheme="minorEastAsia" w:cstheme="minorEastAsia" w:hint="eastAsia"/>
                <w:kern w:val="0"/>
                <w:sz w:val="20"/>
                <w:szCs w:val="20"/>
              </w:rPr>
              <w:t>)</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第二十九条　自治区人民政府按照国家</w:t>
            </w:r>
            <w:r>
              <w:rPr>
                <w:rFonts w:asciiTheme="minorEastAsia" w:hAnsiTheme="minorEastAsia" w:cstheme="minorEastAsia" w:hint="eastAsia"/>
                <w:kern w:val="0"/>
                <w:sz w:val="20"/>
                <w:szCs w:val="20"/>
              </w:rPr>
              <w:t>评标专家专业分类标准，组建全区统一综合评标专家库。国家另有规定的从其规定。</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专家库管理部门应当依法建立健全评标专家的选聘、培训、考核和退出机制。</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第四十五条　自治区有关招标投标行政监督部门按照下列规定履行监督管理职责：</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（一）自治区发展改革部门指导和协调全区招标投标工作，会同有关部门拟定自治区招标投标规章制度、筹建全区统一的综合评标专家库并进行日常管理。</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【规范性文件】《宁夏回族自治区工程建设项目综合评标专家库管理办法》（宁政办发〔</w:t>
            </w:r>
            <w:r>
              <w:rPr>
                <w:rFonts w:asciiTheme="minorEastAsia" w:hAnsiTheme="minorEastAsia" w:cstheme="minorEastAsia" w:hint="eastAsia"/>
                <w:kern w:val="0"/>
                <w:sz w:val="20"/>
                <w:szCs w:val="20"/>
              </w:rPr>
              <w:t>2012</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204</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第六条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自治区有关行政监督部门和设区的市、县（市、区）</w:t>
            </w:r>
            <w:r>
              <w:rPr>
                <w:rFonts w:asciiTheme="minorEastAsia" w:hAnsiTheme="minorEastAsia" w:cstheme="minorEastAsia" w:hint="eastAsia"/>
                <w:kern w:val="0"/>
                <w:sz w:val="20"/>
                <w:szCs w:val="20"/>
              </w:rPr>
              <w:t>人民政府及其有关监督部门建立的与工程建设项目招标投标活动有关的评标专家库纳入自治区综合评标专家库，实行统一管理。</w:t>
            </w:r>
          </w:p>
        </w:tc>
        <w:tc>
          <w:tcPr>
            <w:tcW w:w="783" w:type="dxa"/>
            <w:tcBorders>
              <w:top w:val="single" w:sz="4" w:space="0" w:color="000000"/>
              <w:left w:val="single" w:sz="4" w:space="0" w:color="auto"/>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sz w:val="20"/>
                <w:szCs w:val="20"/>
              </w:rPr>
            </w:pPr>
          </w:p>
        </w:tc>
      </w:tr>
      <w:tr w:rsidR="003408C8">
        <w:trPr>
          <w:trHeight w:val="2273"/>
          <w:jc w:val="center"/>
        </w:trPr>
        <w:tc>
          <w:tcPr>
            <w:tcW w:w="574"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Theme="minorEastAsia" w:hAnsiTheme="minorEastAsia" w:cstheme="minorEastAsia"/>
                <w:sz w:val="20"/>
                <w:szCs w:val="20"/>
              </w:rPr>
            </w:pPr>
            <w:r>
              <w:rPr>
                <w:rFonts w:asciiTheme="minorEastAsia" w:hAnsiTheme="minorEastAsia" w:cstheme="minorEastAsia" w:hint="eastAsia"/>
                <w:sz w:val="20"/>
                <w:szCs w:val="20"/>
              </w:rPr>
              <w:lastRenderedPageBreak/>
              <w:t xml:space="preserve">  2</w:t>
            </w:r>
          </w:p>
        </w:tc>
        <w:tc>
          <w:tcPr>
            <w:tcW w:w="1725"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工业产品生产许可证办理符合产业政策的证明</w:t>
            </w:r>
          </w:p>
        </w:tc>
        <w:tc>
          <w:tcPr>
            <w:tcW w:w="943" w:type="dxa"/>
            <w:tcBorders>
              <w:top w:val="single" w:sz="4" w:space="0" w:color="auto"/>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07010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02000</w:t>
            </w:r>
          </w:p>
        </w:tc>
        <w:tc>
          <w:tcPr>
            <w:tcW w:w="505"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省级发展改革</w:t>
            </w:r>
            <w:r>
              <w:rPr>
                <w:rFonts w:asciiTheme="minorEastAsia" w:hAnsiTheme="minorEastAsia" w:cstheme="minorEastAsia" w:hint="eastAsia"/>
                <w:kern w:val="0"/>
                <w:sz w:val="20"/>
                <w:szCs w:val="20"/>
              </w:rPr>
              <w:t>委</w:t>
            </w:r>
          </w:p>
        </w:tc>
        <w:tc>
          <w:tcPr>
            <w:tcW w:w="10474" w:type="dxa"/>
            <w:tcBorders>
              <w:top w:val="single" w:sz="4" w:space="0" w:color="auto"/>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【行政法规】《中华人民共和国工业产品生产许可证管理条例》（</w:t>
            </w:r>
            <w:r>
              <w:rPr>
                <w:rFonts w:asciiTheme="minorEastAsia" w:hAnsiTheme="minorEastAsia" w:cstheme="minorEastAsia" w:hint="eastAsia"/>
                <w:kern w:val="0"/>
                <w:sz w:val="20"/>
                <w:szCs w:val="20"/>
              </w:rPr>
              <w:t>2005</w:t>
            </w:r>
            <w:r>
              <w:rPr>
                <w:rFonts w:asciiTheme="minorEastAsia" w:hAnsiTheme="minorEastAsia" w:cstheme="minorEastAsia" w:hint="eastAsia"/>
                <w:kern w:val="0"/>
                <w:sz w:val="20"/>
                <w:szCs w:val="20"/>
              </w:rPr>
              <w:t>年国务院令第</w:t>
            </w:r>
            <w:r>
              <w:rPr>
                <w:rFonts w:asciiTheme="minorEastAsia" w:hAnsiTheme="minorEastAsia" w:cstheme="minorEastAsia" w:hint="eastAsia"/>
                <w:kern w:val="0"/>
                <w:sz w:val="20"/>
                <w:szCs w:val="20"/>
              </w:rPr>
              <w:t>440</w:t>
            </w:r>
            <w:r>
              <w:rPr>
                <w:rFonts w:asciiTheme="minorEastAsia" w:hAnsiTheme="minorEastAsia" w:cstheme="minorEastAsia" w:hint="eastAsia"/>
                <w:kern w:val="0"/>
                <w:sz w:val="20"/>
                <w:szCs w:val="20"/>
              </w:rPr>
              <w:t>号</w:t>
            </w:r>
            <w:r>
              <w:rPr>
                <w:rFonts w:asciiTheme="minorEastAsia" w:hAnsiTheme="minorEastAsia" w:cstheme="minorEastAsia" w:hint="eastAsia"/>
                <w:kern w:val="0"/>
                <w:sz w:val="20"/>
                <w:szCs w:val="20"/>
              </w:rPr>
              <w:t>)</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第九条第一款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企业取得生产许可证，应当符合下列条件：（七）符合国家产业政策的规定，不存在国家明令淘汰和禁止投资建设的落后工艺、高耗能、污染环境、浪费资源的情况。</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【规范性文件】国家质检总局、国家发展改革委《关于工业产品生产许可工作中严格执行国家产业政策有关问题的通知》（国质检监联〔</w:t>
            </w:r>
            <w:r>
              <w:rPr>
                <w:rFonts w:asciiTheme="minorEastAsia" w:hAnsiTheme="minorEastAsia" w:cstheme="minorEastAsia" w:hint="eastAsia"/>
                <w:kern w:val="0"/>
                <w:sz w:val="20"/>
                <w:szCs w:val="20"/>
              </w:rPr>
              <w:t>2006</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632</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sz w:val="20"/>
                <w:szCs w:val="20"/>
              </w:rPr>
            </w:pPr>
            <w:r>
              <w:rPr>
                <w:rStyle w:val="font81"/>
                <w:rFonts w:asciiTheme="minorEastAsia" w:eastAsiaTheme="minorEastAsia" w:hAnsiTheme="minorEastAsia" w:cstheme="minorEastAsia"/>
                <w:color w:val="auto"/>
              </w:rPr>
              <w:t>三、</w:t>
            </w:r>
            <w:r>
              <w:rPr>
                <w:rFonts w:asciiTheme="minorEastAsia" w:hAnsiTheme="minorEastAsia" w:cstheme="minorEastAsia" w:hint="eastAsia"/>
                <w:kern w:val="0"/>
                <w:sz w:val="20"/>
                <w:szCs w:val="20"/>
              </w:rPr>
              <w:t>属于下列情况之一的，且不能提供符合有关产业政策证明文件的，企业在申请办理生产许可证时，需要由省级发展改革委、经委（经贸委）（产业政策工作部门）出具符合产业政策的证明文件。</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sz w:val="20"/>
                <w:szCs w:val="20"/>
              </w:rPr>
            </w:pPr>
          </w:p>
        </w:tc>
      </w:tr>
      <w:tr w:rsidR="003408C8">
        <w:trPr>
          <w:jc w:val="center"/>
        </w:trPr>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t xml:space="preserve">  3</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left"/>
              <w:textAlignment w:val="center"/>
              <w:rPr>
                <w:rFonts w:ascii="宋体" w:eastAsia="宋体" w:hAnsi="宋体" w:cs="宋体"/>
                <w:sz w:val="20"/>
                <w:szCs w:val="20"/>
              </w:rPr>
            </w:pPr>
            <w:r>
              <w:rPr>
                <w:rFonts w:ascii="宋体" w:eastAsia="宋体" w:hAnsi="宋体" w:cs="宋体" w:hint="eastAsia"/>
                <w:kern w:val="0"/>
                <w:sz w:val="20"/>
                <w:szCs w:val="20"/>
              </w:rPr>
              <w:t>内外资项目（权限内）免税确认</w:t>
            </w:r>
          </w:p>
        </w:tc>
        <w:tc>
          <w:tcPr>
            <w:tcW w:w="943"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07010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03000</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省级发展改革委</w:t>
            </w:r>
          </w:p>
        </w:tc>
        <w:tc>
          <w:tcPr>
            <w:tcW w:w="104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【规范性文件】《国务院关于调整进口设备税收政策的通知》</w:t>
            </w:r>
            <w:r>
              <w:rPr>
                <w:rFonts w:ascii="宋体" w:eastAsia="宋体" w:hAnsi="宋体" w:cs="宋体" w:hint="eastAsia"/>
                <w:kern w:val="0"/>
                <w:sz w:val="20"/>
                <w:szCs w:val="20"/>
              </w:rPr>
              <w:t>(</w:t>
            </w:r>
            <w:r>
              <w:rPr>
                <w:rFonts w:ascii="宋体" w:eastAsia="宋体" w:hAnsi="宋体" w:cs="宋体" w:hint="eastAsia"/>
                <w:kern w:val="0"/>
                <w:sz w:val="20"/>
                <w:szCs w:val="20"/>
              </w:rPr>
              <w:t>国发〔</w:t>
            </w:r>
            <w:r>
              <w:rPr>
                <w:rFonts w:ascii="宋体" w:eastAsia="宋体" w:hAnsi="宋体" w:cs="宋体" w:hint="eastAsia"/>
                <w:kern w:val="0"/>
                <w:sz w:val="20"/>
                <w:szCs w:val="20"/>
              </w:rPr>
              <w:t>1997</w:t>
            </w:r>
            <w:r>
              <w:rPr>
                <w:rFonts w:ascii="宋体" w:eastAsia="宋体" w:hAnsi="宋体" w:cs="宋体" w:hint="eastAsia"/>
                <w:kern w:val="0"/>
                <w:sz w:val="20"/>
                <w:szCs w:val="20"/>
              </w:rPr>
              <w:t>〕</w:t>
            </w:r>
            <w:r>
              <w:rPr>
                <w:rFonts w:ascii="宋体" w:eastAsia="宋体" w:hAnsi="宋体" w:cs="宋体" w:hint="eastAsia"/>
                <w:kern w:val="0"/>
                <w:sz w:val="20"/>
                <w:szCs w:val="20"/>
              </w:rPr>
              <w:t>37</w:t>
            </w:r>
            <w:r>
              <w:rPr>
                <w:rFonts w:ascii="宋体" w:eastAsia="宋体" w:hAnsi="宋体" w:cs="宋体" w:hint="eastAsia"/>
                <w:kern w:val="0"/>
                <w:sz w:val="20"/>
                <w:szCs w:val="20"/>
              </w:rPr>
              <w:t>号</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kern w:val="0"/>
                <w:sz w:val="20"/>
                <w:szCs w:val="20"/>
              </w:rPr>
              <w:t>二、（一）</w:t>
            </w:r>
            <w:r>
              <w:rPr>
                <w:rFonts w:ascii="宋体" w:eastAsia="宋体" w:hAnsi="宋体" w:cs="宋体" w:hint="eastAsia"/>
                <w:kern w:val="0"/>
                <w:sz w:val="20"/>
                <w:szCs w:val="20"/>
              </w:rPr>
              <w:t>投资项目的可行性研究报告审批权限、程序，仍按国家现行有关规定执行。限额以上项目，由国家计委或国家经贸委分别审批。限额以下项目，由国务院授权的省级人民政府、国务院有关部门、计划单列市人民政府和国家试点企业集团审批，但外商投资项目须按《指导外商投资方向暂行规定》审批。……</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【规范性文件】《国家发展改革委关于办理内资项目</w:t>
            </w:r>
            <w:r>
              <w:rPr>
                <w:rFonts w:ascii="宋体" w:eastAsia="宋体" w:hAnsi="宋体" w:cs="宋体" w:hint="eastAsia"/>
                <w:kern w:val="0"/>
                <w:sz w:val="20"/>
                <w:szCs w:val="20"/>
              </w:rPr>
              <w:t>&lt;</w:t>
            </w:r>
            <w:r>
              <w:rPr>
                <w:rFonts w:ascii="宋体" w:eastAsia="宋体" w:hAnsi="宋体" w:cs="宋体" w:hint="eastAsia"/>
                <w:kern w:val="0"/>
                <w:sz w:val="20"/>
                <w:szCs w:val="20"/>
              </w:rPr>
              <w:t>国家鼓励发展的内外资项目确认书</w:t>
            </w:r>
            <w:r>
              <w:rPr>
                <w:rFonts w:ascii="宋体" w:eastAsia="宋体" w:hAnsi="宋体" w:cs="宋体" w:hint="eastAsia"/>
                <w:kern w:val="0"/>
                <w:sz w:val="20"/>
                <w:szCs w:val="20"/>
              </w:rPr>
              <w:t>&gt;</w:t>
            </w:r>
            <w:r>
              <w:rPr>
                <w:rFonts w:ascii="宋体" w:eastAsia="宋体" w:hAnsi="宋体" w:cs="宋体" w:hint="eastAsia"/>
                <w:kern w:val="0"/>
                <w:sz w:val="20"/>
                <w:szCs w:val="20"/>
              </w:rPr>
              <w:t>有关问题的通知》（发改规划〔</w:t>
            </w:r>
            <w:r>
              <w:rPr>
                <w:rFonts w:ascii="宋体" w:eastAsia="宋体" w:hAnsi="宋体" w:cs="宋体" w:hint="eastAsia"/>
                <w:kern w:val="0"/>
                <w:sz w:val="20"/>
                <w:szCs w:val="20"/>
              </w:rPr>
              <w:t>2003</w:t>
            </w:r>
            <w:r>
              <w:rPr>
                <w:rFonts w:ascii="宋体" w:eastAsia="宋体" w:hAnsi="宋体" w:cs="宋体" w:hint="eastAsia"/>
                <w:kern w:val="0"/>
                <w:sz w:val="20"/>
                <w:szCs w:val="20"/>
              </w:rPr>
              <w:t>〕</w:t>
            </w:r>
            <w:r>
              <w:rPr>
                <w:rFonts w:ascii="宋体" w:eastAsia="宋体" w:hAnsi="宋体" w:cs="宋体" w:hint="eastAsia"/>
                <w:kern w:val="0"/>
                <w:sz w:val="20"/>
                <w:szCs w:val="20"/>
              </w:rPr>
              <w:t>900</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二、（三）国务院有关部门、各省级发展改革委、计委、经贸委及各有关企业，在向国家发展改革委上报的申请中，应对项目法</w:t>
            </w:r>
            <w:r>
              <w:rPr>
                <w:rFonts w:ascii="宋体" w:eastAsia="宋体" w:hAnsi="宋体" w:cs="宋体" w:hint="eastAsia"/>
                <w:kern w:val="0"/>
                <w:sz w:val="20"/>
                <w:szCs w:val="20"/>
              </w:rPr>
              <w:t>人单位、项目进口设备清单及用汇额、项目建设起止年限、项目适用政策条目等进行初审，并在上报申请中明确初审意见。……</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【规范性文件】《国家发展改革委办公厅关于调整内资项目进口设备免税确认书出具依据等事项的通知》（发改办规划〔</w:t>
            </w:r>
            <w:r>
              <w:rPr>
                <w:rFonts w:ascii="宋体" w:eastAsia="宋体" w:hAnsi="宋体" w:cs="宋体" w:hint="eastAsia"/>
                <w:kern w:val="0"/>
                <w:sz w:val="20"/>
                <w:szCs w:val="20"/>
              </w:rPr>
              <w:t>2006</w:t>
            </w:r>
            <w:r>
              <w:rPr>
                <w:rFonts w:ascii="宋体" w:eastAsia="宋体" w:hAnsi="宋体" w:cs="宋体" w:hint="eastAsia"/>
                <w:kern w:val="0"/>
                <w:sz w:val="20"/>
                <w:szCs w:val="20"/>
              </w:rPr>
              <w:t>〕</w:t>
            </w:r>
            <w:r>
              <w:rPr>
                <w:rFonts w:ascii="宋体" w:eastAsia="宋体" w:hAnsi="宋体" w:cs="宋体" w:hint="eastAsia"/>
                <w:kern w:val="0"/>
                <w:sz w:val="20"/>
                <w:szCs w:val="20"/>
              </w:rPr>
              <w:t>114</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四、项目免税确认书原则上不得变更。因特殊原因导致确认书内容发生变化的，由原确认书出具单位以函的形式变更，不再采取在原确认书复印件上变更的方式。其中，项目业主变更的需重新出具项目确认书。</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w:t>
            </w:r>
            <w:r>
              <w:rPr>
                <w:rFonts w:ascii="宋体" w:eastAsia="宋体" w:hAnsi="宋体" w:cs="宋体"/>
                <w:kern w:val="0"/>
                <w:sz w:val="20"/>
                <w:szCs w:val="20"/>
              </w:rPr>
              <w:t>规范性文件</w:t>
            </w:r>
            <w:r>
              <w:rPr>
                <w:rFonts w:ascii="宋体" w:eastAsia="宋体" w:hAnsi="宋体" w:cs="宋体" w:hint="eastAsia"/>
                <w:kern w:val="0"/>
                <w:sz w:val="20"/>
                <w:szCs w:val="20"/>
              </w:rPr>
              <w:t>】《国家发展改革委关于办理外商投资项目</w:t>
            </w:r>
            <w:r>
              <w:rPr>
                <w:rFonts w:ascii="宋体" w:eastAsia="宋体" w:hAnsi="宋体" w:cs="宋体" w:hint="eastAsia"/>
                <w:kern w:val="0"/>
                <w:sz w:val="20"/>
                <w:szCs w:val="20"/>
              </w:rPr>
              <w:t>&lt;</w:t>
            </w:r>
            <w:r>
              <w:rPr>
                <w:rFonts w:ascii="宋体" w:eastAsia="宋体" w:hAnsi="宋体" w:cs="宋体" w:hint="eastAsia"/>
                <w:kern w:val="0"/>
                <w:sz w:val="20"/>
                <w:szCs w:val="20"/>
              </w:rPr>
              <w:t>国家鼓励发展的内外资项目确认书</w:t>
            </w:r>
            <w:r>
              <w:rPr>
                <w:rFonts w:ascii="宋体" w:eastAsia="宋体" w:hAnsi="宋体" w:cs="宋体" w:hint="eastAsia"/>
                <w:kern w:val="0"/>
                <w:sz w:val="20"/>
                <w:szCs w:val="20"/>
              </w:rPr>
              <w:t>&gt;</w:t>
            </w:r>
            <w:r>
              <w:rPr>
                <w:rFonts w:ascii="宋体" w:eastAsia="宋体" w:hAnsi="宋体" w:cs="宋体" w:hint="eastAsia"/>
                <w:kern w:val="0"/>
                <w:sz w:val="20"/>
                <w:szCs w:val="20"/>
              </w:rPr>
              <w:t>有关问题的通知》</w:t>
            </w:r>
            <w:r>
              <w:rPr>
                <w:rFonts w:ascii="宋体" w:eastAsia="宋体" w:hAnsi="宋体" w:cs="宋体" w:hint="eastAsia"/>
                <w:kern w:val="0"/>
                <w:sz w:val="20"/>
                <w:szCs w:val="20"/>
              </w:rPr>
              <w:t>(</w:t>
            </w:r>
            <w:r>
              <w:rPr>
                <w:rFonts w:ascii="宋体" w:eastAsia="宋体" w:hAnsi="宋体" w:cs="宋体" w:hint="eastAsia"/>
                <w:kern w:val="0"/>
                <w:sz w:val="20"/>
                <w:szCs w:val="20"/>
              </w:rPr>
              <w:t>发改外资〔</w:t>
            </w:r>
            <w:r>
              <w:rPr>
                <w:rFonts w:ascii="宋体" w:eastAsia="宋体" w:hAnsi="宋体" w:cs="宋体" w:hint="eastAsia"/>
                <w:kern w:val="0"/>
                <w:sz w:val="20"/>
                <w:szCs w:val="20"/>
              </w:rPr>
              <w:t>2006</w:t>
            </w:r>
            <w:r>
              <w:rPr>
                <w:rFonts w:ascii="宋体" w:eastAsia="宋体" w:hAnsi="宋体" w:cs="宋体" w:hint="eastAsia"/>
                <w:kern w:val="0"/>
                <w:sz w:val="20"/>
                <w:szCs w:val="20"/>
              </w:rPr>
              <w:t>〕</w:t>
            </w:r>
            <w:r>
              <w:rPr>
                <w:rFonts w:ascii="宋体" w:eastAsia="宋体" w:hAnsi="宋体" w:cs="宋体" w:hint="eastAsia"/>
                <w:kern w:val="0"/>
                <w:sz w:val="20"/>
                <w:szCs w:val="20"/>
              </w:rPr>
              <w:t>316</w:t>
            </w:r>
            <w:r>
              <w:rPr>
                <w:rFonts w:ascii="宋体" w:eastAsia="宋体" w:hAnsi="宋体" w:cs="宋体" w:hint="eastAsia"/>
                <w:kern w:val="0"/>
                <w:sz w:val="20"/>
                <w:szCs w:val="20"/>
              </w:rPr>
              <w:t>号</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一、（二）投资总额</w:t>
            </w:r>
            <w:r>
              <w:rPr>
                <w:rFonts w:ascii="宋体" w:eastAsia="宋体" w:hAnsi="宋体" w:cs="宋体" w:hint="eastAsia"/>
                <w:kern w:val="0"/>
                <w:sz w:val="20"/>
                <w:szCs w:val="20"/>
              </w:rPr>
              <w:t>3000</w:t>
            </w:r>
            <w:r>
              <w:rPr>
                <w:rFonts w:ascii="宋体" w:eastAsia="宋体" w:hAnsi="宋体" w:cs="宋体" w:hint="eastAsia"/>
                <w:kern w:val="0"/>
                <w:sz w:val="20"/>
                <w:szCs w:val="20"/>
              </w:rPr>
              <w:t>万美元以下的鼓励类外商投资项目，由省级</w:t>
            </w:r>
            <w:r>
              <w:rPr>
                <w:rFonts w:ascii="宋体" w:eastAsia="宋体" w:hAnsi="宋体" w:cs="宋体" w:hint="eastAsia"/>
                <w:kern w:val="0"/>
                <w:sz w:val="20"/>
                <w:szCs w:val="20"/>
              </w:rPr>
              <w:t>(</w:t>
            </w:r>
            <w:r>
              <w:rPr>
                <w:rFonts w:ascii="宋体" w:eastAsia="宋体" w:hAnsi="宋体" w:cs="宋体" w:hint="eastAsia"/>
                <w:kern w:val="0"/>
                <w:sz w:val="20"/>
                <w:szCs w:val="20"/>
              </w:rPr>
              <w:t>即各省、自治区、直辖市、计划单列市及新疆生产建设兵团</w:t>
            </w:r>
            <w:r>
              <w:rPr>
                <w:rFonts w:ascii="宋体" w:eastAsia="宋体" w:hAnsi="宋体" w:cs="宋体" w:hint="eastAsia"/>
                <w:kern w:val="0"/>
                <w:sz w:val="20"/>
                <w:szCs w:val="20"/>
              </w:rPr>
              <w:t>)</w:t>
            </w:r>
            <w:r>
              <w:rPr>
                <w:rFonts w:ascii="宋体" w:eastAsia="宋体" w:hAnsi="宋体" w:cs="宋体" w:hint="eastAsia"/>
                <w:kern w:val="0"/>
                <w:sz w:val="20"/>
                <w:szCs w:val="20"/>
              </w:rPr>
              <w:t>发展改革委</w:t>
            </w:r>
            <w:r>
              <w:rPr>
                <w:rFonts w:ascii="宋体" w:eastAsia="宋体" w:hAnsi="宋体" w:cs="宋体" w:hint="eastAsia"/>
                <w:kern w:val="0"/>
                <w:sz w:val="20"/>
                <w:szCs w:val="20"/>
              </w:rPr>
              <w:t>(</w:t>
            </w:r>
            <w:r>
              <w:rPr>
                <w:rFonts w:ascii="宋体" w:eastAsia="宋体" w:hAnsi="宋体" w:cs="宋体" w:hint="eastAsia"/>
                <w:kern w:val="0"/>
                <w:sz w:val="20"/>
                <w:szCs w:val="20"/>
              </w:rPr>
              <w:t>经委</w:t>
            </w:r>
            <w:r>
              <w:rPr>
                <w:rFonts w:ascii="宋体" w:eastAsia="宋体" w:hAnsi="宋体" w:cs="宋体" w:hint="eastAsia"/>
                <w:kern w:val="0"/>
                <w:sz w:val="20"/>
                <w:szCs w:val="20"/>
              </w:rPr>
              <w:t>)</w:t>
            </w:r>
            <w:r>
              <w:rPr>
                <w:rFonts w:ascii="宋体" w:eastAsia="宋体" w:hAnsi="宋体" w:cs="宋体" w:hint="eastAsia"/>
                <w:kern w:val="0"/>
                <w:sz w:val="20"/>
                <w:szCs w:val="20"/>
              </w:rPr>
              <w:t>出具项目确认书。</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w:t>
            </w:r>
            <w:r>
              <w:rPr>
                <w:rFonts w:ascii="宋体" w:eastAsia="宋体" w:hAnsi="宋体" w:cs="宋体"/>
                <w:kern w:val="0"/>
                <w:sz w:val="20"/>
                <w:szCs w:val="20"/>
              </w:rPr>
              <w:t>规范性文件</w:t>
            </w:r>
            <w:r>
              <w:rPr>
                <w:rFonts w:ascii="宋体" w:eastAsia="宋体" w:hAnsi="宋体" w:cs="宋体" w:hint="eastAsia"/>
                <w:kern w:val="0"/>
                <w:sz w:val="20"/>
                <w:szCs w:val="20"/>
              </w:rPr>
              <w:t>】《国家发展改革委办公厅关于办理国际金融组织和外国政府贷款项目确认书有关事项的通知》</w:t>
            </w:r>
            <w:r>
              <w:rPr>
                <w:rFonts w:ascii="宋体" w:eastAsia="宋体" w:hAnsi="宋体" w:cs="宋体" w:hint="eastAsia"/>
                <w:kern w:val="0"/>
                <w:sz w:val="20"/>
                <w:szCs w:val="20"/>
              </w:rPr>
              <w:t>(</w:t>
            </w:r>
            <w:r>
              <w:rPr>
                <w:rFonts w:ascii="宋体" w:eastAsia="宋体" w:hAnsi="宋体" w:cs="宋体" w:hint="eastAsia"/>
                <w:kern w:val="0"/>
                <w:sz w:val="20"/>
                <w:szCs w:val="20"/>
              </w:rPr>
              <w:t>发改办外资〔</w:t>
            </w:r>
            <w:r>
              <w:rPr>
                <w:rFonts w:ascii="宋体" w:eastAsia="宋体" w:hAnsi="宋体" w:cs="宋体" w:hint="eastAsia"/>
                <w:kern w:val="0"/>
                <w:sz w:val="20"/>
                <w:szCs w:val="20"/>
              </w:rPr>
              <w:t>2006</w:t>
            </w:r>
            <w:r>
              <w:rPr>
                <w:rFonts w:ascii="宋体" w:eastAsia="宋体" w:hAnsi="宋体" w:cs="宋体" w:hint="eastAsia"/>
                <w:kern w:val="0"/>
                <w:sz w:val="20"/>
                <w:szCs w:val="20"/>
              </w:rPr>
              <w:t>〕</w:t>
            </w:r>
            <w:r>
              <w:rPr>
                <w:rFonts w:ascii="宋体" w:eastAsia="宋体" w:hAnsi="宋体" w:cs="宋体" w:hint="eastAsia"/>
                <w:kern w:val="0"/>
                <w:sz w:val="20"/>
                <w:szCs w:val="20"/>
              </w:rPr>
              <w:t>408</w:t>
            </w:r>
            <w:r>
              <w:rPr>
                <w:rFonts w:ascii="宋体" w:eastAsia="宋体" w:hAnsi="宋体" w:cs="宋体" w:hint="eastAsia"/>
                <w:kern w:val="0"/>
                <w:sz w:val="20"/>
                <w:szCs w:val="20"/>
              </w:rPr>
              <w:t>号</w:t>
            </w:r>
            <w:r>
              <w:rPr>
                <w:rFonts w:ascii="宋体" w:eastAsia="宋体" w:hAnsi="宋体" w:cs="宋体" w:hint="eastAsia"/>
                <w:kern w:val="0"/>
                <w:sz w:val="20"/>
                <w:szCs w:val="20"/>
              </w:rPr>
              <w:t>)</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一、地方审批、核准或备案的国外贷款项目，由省级</w:t>
            </w:r>
            <w:r>
              <w:rPr>
                <w:rFonts w:ascii="宋体" w:eastAsia="宋体" w:hAnsi="宋体" w:cs="宋体" w:hint="eastAsia"/>
                <w:kern w:val="0"/>
                <w:sz w:val="20"/>
                <w:szCs w:val="20"/>
              </w:rPr>
              <w:t>(</w:t>
            </w:r>
            <w:r>
              <w:rPr>
                <w:rFonts w:ascii="宋体" w:eastAsia="宋体" w:hAnsi="宋体" w:cs="宋体" w:hint="eastAsia"/>
                <w:kern w:val="0"/>
                <w:sz w:val="20"/>
                <w:szCs w:val="20"/>
              </w:rPr>
              <w:t>即各省、自治区、直辖市、计划单列市及新疆生产建设兵团</w:t>
            </w:r>
            <w:r>
              <w:rPr>
                <w:rFonts w:ascii="宋体" w:eastAsia="宋体" w:hAnsi="宋体" w:cs="宋体" w:hint="eastAsia"/>
                <w:kern w:val="0"/>
                <w:sz w:val="20"/>
                <w:szCs w:val="20"/>
              </w:rPr>
              <w:t>)</w:t>
            </w:r>
            <w:r>
              <w:rPr>
                <w:rFonts w:ascii="宋体" w:eastAsia="宋体" w:hAnsi="宋体" w:cs="宋体" w:hint="eastAsia"/>
                <w:kern w:val="0"/>
                <w:sz w:val="20"/>
                <w:szCs w:val="20"/>
              </w:rPr>
              <w:lastRenderedPageBreak/>
              <w:t>发展改革委负责出具项目确认书。</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【规范性文件】《国家发展改革委办公厅关于</w:t>
            </w:r>
            <w:r>
              <w:rPr>
                <w:rFonts w:ascii="宋体" w:eastAsia="宋体" w:hAnsi="宋体" w:cs="宋体" w:hint="eastAsia"/>
                <w:kern w:val="0"/>
                <w:sz w:val="20"/>
                <w:szCs w:val="20"/>
              </w:rPr>
              <w:t>调整内资项目进口设备免税确认书出具依据等事项的通知》（发改办规划〔</w:t>
            </w:r>
            <w:r>
              <w:rPr>
                <w:rFonts w:ascii="宋体" w:eastAsia="宋体" w:hAnsi="宋体" w:cs="宋体" w:hint="eastAsia"/>
                <w:kern w:val="0"/>
                <w:sz w:val="20"/>
                <w:szCs w:val="20"/>
              </w:rPr>
              <w:t>2013</w:t>
            </w:r>
            <w:r>
              <w:rPr>
                <w:rFonts w:ascii="宋体" w:eastAsia="宋体" w:hAnsi="宋体" w:cs="宋体" w:hint="eastAsia"/>
                <w:kern w:val="0"/>
                <w:sz w:val="20"/>
                <w:szCs w:val="20"/>
              </w:rPr>
              <w:t>〕</w:t>
            </w:r>
            <w:r>
              <w:rPr>
                <w:rFonts w:ascii="宋体" w:eastAsia="宋体" w:hAnsi="宋体" w:cs="宋体" w:hint="eastAsia"/>
                <w:kern w:val="0"/>
                <w:sz w:val="20"/>
                <w:szCs w:val="20"/>
              </w:rPr>
              <w:t>852</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一、《产业结构调整指导目录（</w:t>
            </w:r>
            <w:r>
              <w:rPr>
                <w:rFonts w:ascii="宋体" w:eastAsia="宋体" w:hAnsi="宋体" w:cs="宋体" w:hint="eastAsia"/>
                <w:kern w:val="0"/>
                <w:sz w:val="20"/>
                <w:szCs w:val="20"/>
              </w:rPr>
              <w:t>2011</w:t>
            </w:r>
            <w:r>
              <w:rPr>
                <w:rFonts w:ascii="宋体" w:eastAsia="宋体" w:hAnsi="宋体" w:cs="宋体" w:hint="eastAsia"/>
                <w:kern w:val="0"/>
                <w:sz w:val="20"/>
                <w:szCs w:val="20"/>
              </w:rPr>
              <w:t>年本）（修正）》自</w:t>
            </w:r>
            <w:r>
              <w:rPr>
                <w:rFonts w:ascii="宋体" w:eastAsia="宋体" w:hAnsi="宋体" w:cs="宋体" w:hint="eastAsia"/>
                <w:kern w:val="0"/>
                <w:sz w:val="20"/>
                <w:szCs w:val="20"/>
              </w:rPr>
              <w:t>2013</w:t>
            </w:r>
            <w:r>
              <w:rPr>
                <w:rFonts w:ascii="宋体" w:eastAsia="宋体" w:hAnsi="宋体" w:cs="宋体" w:hint="eastAsia"/>
                <w:kern w:val="0"/>
                <w:sz w:val="20"/>
                <w:szCs w:val="20"/>
              </w:rPr>
              <w:t>年</w:t>
            </w:r>
            <w:r>
              <w:rPr>
                <w:rFonts w:ascii="宋体" w:eastAsia="宋体" w:hAnsi="宋体" w:cs="宋体" w:hint="eastAsia"/>
                <w:kern w:val="0"/>
                <w:sz w:val="20"/>
                <w:szCs w:val="20"/>
              </w:rPr>
              <w:t>5</w:t>
            </w:r>
            <w:r>
              <w:rPr>
                <w:rFonts w:ascii="宋体" w:eastAsia="宋体" w:hAnsi="宋体" w:cs="宋体" w:hint="eastAsia"/>
                <w:kern w:val="0"/>
                <w:sz w:val="20"/>
                <w:szCs w:val="20"/>
              </w:rPr>
              <w:t>月</w:t>
            </w:r>
            <w:r>
              <w:rPr>
                <w:rFonts w:ascii="宋体" w:eastAsia="宋体" w:hAnsi="宋体" w:cs="宋体" w:hint="eastAsia"/>
                <w:kern w:val="0"/>
                <w:sz w:val="20"/>
                <w:szCs w:val="20"/>
              </w:rPr>
              <w:t>1</w:t>
            </w:r>
            <w:r>
              <w:rPr>
                <w:rFonts w:ascii="宋体" w:eastAsia="宋体" w:hAnsi="宋体" w:cs="宋体" w:hint="eastAsia"/>
                <w:kern w:val="0"/>
                <w:sz w:val="20"/>
                <w:szCs w:val="20"/>
              </w:rPr>
              <w:t>日（含</w:t>
            </w:r>
            <w:r>
              <w:rPr>
                <w:rFonts w:ascii="宋体" w:eastAsia="宋体" w:hAnsi="宋体" w:cs="宋体" w:hint="eastAsia"/>
                <w:kern w:val="0"/>
                <w:sz w:val="20"/>
                <w:szCs w:val="20"/>
              </w:rPr>
              <w:t>5</w:t>
            </w:r>
            <w:r>
              <w:rPr>
                <w:rFonts w:ascii="宋体" w:eastAsia="宋体" w:hAnsi="宋体" w:cs="宋体" w:hint="eastAsia"/>
                <w:kern w:val="0"/>
                <w:sz w:val="20"/>
                <w:szCs w:val="20"/>
              </w:rPr>
              <w:t>月</w:t>
            </w:r>
            <w:r>
              <w:rPr>
                <w:rFonts w:ascii="宋体" w:eastAsia="宋体" w:hAnsi="宋体" w:cs="宋体" w:hint="eastAsia"/>
                <w:kern w:val="0"/>
                <w:sz w:val="20"/>
                <w:szCs w:val="20"/>
              </w:rPr>
              <w:t>1</w:t>
            </w:r>
            <w:r>
              <w:rPr>
                <w:rFonts w:ascii="宋体" w:eastAsia="宋体" w:hAnsi="宋体" w:cs="宋体" w:hint="eastAsia"/>
                <w:kern w:val="0"/>
                <w:sz w:val="20"/>
                <w:szCs w:val="20"/>
              </w:rPr>
              <w:t>日）起执行。属于《产业结构调整指导目录（</w:t>
            </w:r>
            <w:r>
              <w:rPr>
                <w:rFonts w:ascii="宋体" w:eastAsia="宋体" w:hAnsi="宋体" w:cs="宋体" w:hint="eastAsia"/>
                <w:kern w:val="0"/>
                <w:sz w:val="20"/>
                <w:szCs w:val="20"/>
              </w:rPr>
              <w:t>2011</w:t>
            </w:r>
            <w:r>
              <w:rPr>
                <w:rFonts w:ascii="宋体" w:eastAsia="宋体" w:hAnsi="宋体" w:cs="宋体" w:hint="eastAsia"/>
                <w:kern w:val="0"/>
                <w:sz w:val="20"/>
                <w:szCs w:val="20"/>
              </w:rPr>
              <w:t>年本）（修正）》鼓励类范围的国内投资项目，各有关单位仍应按照《国务院关于调整进口设备税收政策的通知》（国发〔</w:t>
            </w:r>
            <w:r>
              <w:rPr>
                <w:rFonts w:ascii="宋体" w:eastAsia="宋体" w:hAnsi="宋体" w:cs="宋体" w:hint="eastAsia"/>
                <w:kern w:val="0"/>
                <w:sz w:val="20"/>
                <w:szCs w:val="20"/>
              </w:rPr>
              <w:t>l997</w:t>
            </w:r>
            <w:r>
              <w:rPr>
                <w:rFonts w:ascii="宋体" w:eastAsia="宋体" w:hAnsi="宋体" w:cs="宋体" w:hint="eastAsia"/>
                <w:kern w:val="0"/>
                <w:sz w:val="20"/>
                <w:szCs w:val="20"/>
              </w:rPr>
              <w:t>〕</w:t>
            </w:r>
            <w:r>
              <w:rPr>
                <w:rFonts w:ascii="宋体" w:eastAsia="宋体" w:hAnsi="宋体" w:cs="宋体" w:hint="eastAsia"/>
                <w:kern w:val="0"/>
                <w:sz w:val="20"/>
                <w:szCs w:val="20"/>
              </w:rPr>
              <w:t>37</w:t>
            </w:r>
            <w:r>
              <w:rPr>
                <w:rFonts w:ascii="宋体" w:eastAsia="宋体" w:hAnsi="宋体" w:cs="宋体" w:hint="eastAsia"/>
                <w:kern w:val="0"/>
                <w:sz w:val="20"/>
                <w:szCs w:val="20"/>
              </w:rPr>
              <w:t>号）精神出具项目免税确认书。</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2450"/>
          <w:jc w:val="center"/>
        </w:trPr>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sz w:val="20"/>
                <w:szCs w:val="20"/>
              </w:rPr>
            </w:pPr>
            <w:r>
              <w:rPr>
                <w:rFonts w:ascii="宋体" w:eastAsia="宋体" w:hAnsi="宋体" w:cs="宋体" w:hint="eastAsia"/>
                <w:sz w:val="20"/>
                <w:szCs w:val="20"/>
              </w:rPr>
              <w:lastRenderedPageBreak/>
              <w:t xml:space="preserve">  4</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left"/>
              <w:textAlignment w:val="center"/>
              <w:rPr>
                <w:rFonts w:ascii="宋体" w:eastAsia="宋体" w:hAnsi="宋体" w:cs="宋体"/>
                <w:sz w:val="20"/>
                <w:szCs w:val="20"/>
              </w:rPr>
            </w:pPr>
            <w:r>
              <w:rPr>
                <w:rFonts w:ascii="宋体" w:eastAsia="宋体" w:hAnsi="宋体" w:cs="宋体" w:hint="eastAsia"/>
                <w:kern w:val="0"/>
                <w:sz w:val="20"/>
                <w:szCs w:val="20"/>
              </w:rPr>
              <w:t>自治区级工程研究中心认定</w:t>
            </w:r>
          </w:p>
        </w:tc>
        <w:tc>
          <w:tcPr>
            <w:tcW w:w="943"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07010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040</w:t>
            </w:r>
            <w:r>
              <w:rPr>
                <w:rFonts w:ascii="宋体" w:eastAsia="宋体" w:hAnsi="宋体" w:cs="宋体"/>
                <w:kern w:val="0"/>
                <w:sz w:val="20"/>
                <w:szCs w:val="20"/>
              </w:rPr>
              <w:t>0</w:t>
            </w:r>
            <w:r>
              <w:rPr>
                <w:rFonts w:ascii="宋体" w:eastAsia="宋体" w:hAnsi="宋体" w:cs="宋体" w:hint="eastAsia"/>
                <w:kern w:val="0"/>
                <w:sz w:val="20"/>
                <w:szCs w:val="20"/>
              </w:rPr>
              <w:t>0</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自治区发展改革委</w:t>
            </w:r>
          </w:p>
        </w:tc>
        <w:tc>
          <w:tcPr>
            <w:tcW w:w="104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【规范性文件】《国家发展改革委关于印发〈加强区域产业创新基础能力建设工作指导意见〉的通知》（发改高技〔</w:t>
            </w:r>
            <w:r>
              <w:rPr>
                <w:rFonts w:ascii="宋体" w:eastAsia="宋体" w:hAnsi="宋体" w:cs="宋体" w:hint="eastAsia"/>
                <w:kern w:val="0"/>
                <w:sz w:val="20"/>
                <w:szCs w:val="20"/>
              </w:rPr>
              <w:t>201</w:t>
            </w:r>
            <w:r>
              <w:rPr>
                <w:rFonts w:ascii="宋体" w:eastAsia="宋体" w:hAnsi="宋体" w:cs="宋体"/>
                <w:kern w:val="0"/>
                <w:sz w:val="20"/>
                <w:szCs w:val="20"/>
              </w:rPr>
              <w:t>0</w:t>
            </w:r>
            <w:r>
              <w:rPr>
                <w:rFonts w:ascii="宋体" w:eastAsia="宋体" w:hAnsi="宋体" w:cs="宋体" w:hint="eastAsia"/>
                <w:kern w:val="0"/>
                <w:sz w:val="20"/>
                <w:szCs w:val="20"/>
              </w:rPr>
              <w:t>〕</w:t>
            </w:r>
            <w:r>
              <w:rPr>
                <w:rFonts w:ascii="宋体" w:eastAsia="宋体" w:hAnsi="宋体" w:cs="宋体" w:hint="eastAsia"/>
                <w:kern w:val="0"/>
                <w:sz w:val="20"/>
                <w:szCs w:val="20"/>
              </w:rPr>
              <w:t>2455</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三、</w:t>
            </w:r>
            <w:r>
              <w:rPr>
                <w:rFonts w:ascii="宋体" w:eastAsia="宋体" w:hAnsi="宋体" w:cs="宋体"/>
                <w:kern w:val="0"/>
                <w:sz w:val="20"/>
                <w:szCs w:val="20"/>
              </w:rPr>
              <w:t>主要任务</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（二）建立多层次</w:t>
            </w:r>
            <w:r>
              <w:rPr>
                <w:rFonts w:ascii="宋体" w:eastAsia="宋体" w:hAnsi="宋体" w:cs="宋体"/>
                <w:kern w:val="0"/>
                <w:sz w:val="20"/>
                <w:szCs w:val="20"/>
              </w:rPr>
              <w:t>区域创新体系。</w:t>
            </w:r>
            <w:r>
              <w:rPr>
                <w:rFonts w:ascii="宋体" w:eastAsia="宋体" w:hAnsi="宋体" w:cs="宋体" w:hint="eastAsia"/>
                <w:kern w:val="0"/>
                <w:sz w:val="20"/>
                <w:szCs w:val="20"/>
              </w:rPr>
              <w:t>加快推进国家地方联合工程研究中心、国家地方联合工程实验室等创新平台布局，……</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附件</w:t>
            </w:r>
            <w:r>
              <w:rPr>
                <w:rFonts w:ascii="宋体" w:eastAsia="宋体" w:hAnsi="宋体" w:cs="宋体" w:hint="eastAsia"/>
                <w:kern w:val="0"/>
                <w:sz w:val="20"/>
                <w:szCs w:val="20"/>
              </w:rPr>
              <w:t>1</w:t>
            </w:r>
            <w:r>
              <w:rPr>
                <w:rFonts w:ascii="宋体" w:eastAsia="宋体" w:hAnsi="宋体" w:cs="宋体" w:hint="eastAsia"/>
                <w:kern w:val="0"/>
                <w:sz w:val="20"/>
                <w:szCs w:val="20"/>
              </w:rPr>
              <w:t>第九条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申请国家地方联合创新平台应具备以下条件：（一）已经批复为省级工程研究中心、工程实验室等创新平台并运行</w:t>
            </w:r>
            <w:r>
              <w:rPr>
                <w:rFonts w:ascii="宋体" w:eastAsia="宋体" w:hAnsi="宋体" w:cs="宋体" w:hint="eastAsia"/>
                <w:kern w:val="0"/>
                <w:sz w:val="20"/>
                <w:szCs w:val="20"/>
              </w:rPr>
              <w:t>1</w:t>
            </w:r>
            <w:r>
              <w:rPr>
                <w:rFonts w:ascii="宋体" w:eastAsia="宋体" w:hAnsi="宋体" w:cs="宋体" w:hint="eastAsia"/>
                <w:kern w:val="0"/>
                <w:sz w:val="20"/>
                <w:szCs w:val="20"/>
              </w:rPr>
              <w:t>年以上。……</w:t>
            </w:r>
          </w:p>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【规范性文件】《关于印发宁夏回族自治区工程实验室管理暂行办法的通知》（宁政发﹝</w:t>
            </w:r>
            <w:r>
              <w:rPr>
                <w:rFonts w:ascii="宋体" w:eastAsia="宋体" w:hAnsi="宋体" w:cs="宋体" w:hint="eastAsia"/>
                <w:kern w:val="0"/>
                <w:sz w:val="20"/>
                <w:szCs w:val="20"/>
              </w:rPr>
              <w:t>2008</w:t>
            </w:r>
            <w:r>
              <w:rPr>
                <w:rFonts w:ascii="宋体" w:eastAsia="宋体" w:hAnsi="宋体" w:cs="宋体" w:hint="eastAsia"/>
                <w:kern w:val="0"/>
                <w:sz w:val="20"/>
                <w:szCs w:val="20"/>
              </w:rPr>
              <w:t>﹞</w:t>
            </w:r>
            <w:r>
              <w:rPr>
                <w:rFonts w:ascii="宋体" w:eastAsia="宋体" w:hAnsi="宋体" w:cs="宋体" w:hint="eastAsia"/>
                <w:kern w:val="0"/>
                <w:sz w:val="20"/>
                <w:szCs w:val="20"/>
              </w:rPr>
              <w:t>85</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kern w:val="0"/>
                <w:sz w:val="20"/>
                <w:szCs w:val="20"/>
              </w:rPr>
              <w:t>第五条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自治区发展改革委负责工程实验室的管理工作。</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2450"/>
          <w:jc w:val="center"/>
        </w:trPr>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1"/>
              <w:widowControl/>
              <w:ind w:firstLineChars="0" w:firstLine="0"/>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价格认定</w:t>
            </w:r>
          </w:p>
        </w:tc>
        <w:tc>
          <w:tcPr>
            <w:tcW w:w="943"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07360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01000</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价格主管部门</w:t>
            </w:r>
          </w:p>
        </w:tc>
        <w:tc>
          <w:tcPr>
            <w:tcW w:w="104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【地方性法规】《宁夏回族自治区价格条例》（</w:t>
            </w:r>
            <w:r>
              <w:rPr>
                <w:rFonts w:ascii="宋体" w:eastAsia="宋体" w:hAnsi="宋体" w:cs="宋体" w:hint="eastAsia"/>
                <w:kern w:val="0"/>
                <w:sz w:val="20"/>
                <w:szCs w:val="20"/>
              </w:rPr>
              <w:t>2017</w:t>
            </w:r>
            <w:r>
              <w:rPr>
                <w:rFonts w:ascii="宋体" w:eastAsia="宋体" w:hAnsi="宋体" w:cs="宋体" w:hint="eastAsia"/>
                <w:kern w:val="0"/>
                <w:sz w:val="20"/>
                <w:szCs w:val="20"/>
              </w:rPr>
              <w:t>年修订）</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第二十八条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价格认定机构对价格不明或者存有争议的涉案物品以及行政征收、购买公共服务等活动中的商品和服务，应当依法进行价格认定。</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【规范性文件】《国家计划委员会、最高人民法院、最高人民检察院、公安部关于印发〈扣押、追缴、没收物品估价管理办法〉的通知》（计办〔</w:t>
            </w:r>
            <w:r>
              <w:rPr>
                <w:rFonts w:ascii="宋体" w:eastAsia="宋体" w:hAnsi="宋体" w:cs="宋体" w:hint="eastAsia"/>
                <w:kern w:val="0"/>
                <w:sz w:val="20"/>
                <w:szCs w:val="20"/>
              </w:rPr>
              <w:t>1997</w:t>
            </w:r>
            <w:r>
              <w:rPr>
                <w:rFonts w:ascii="宋体" w:eastAsia="宋体" w:hAnsi="宋体" w:cs="宋体" w:hint="eastAsia"/>
                <w:kern w:val="0"/>
                <w:sz w:val="20"/>
                <w:szCs w:val="20"/>
              </w:rPr>
              <w:t>〕</w:t>
            </w:r>
            <w:r>
              <w:rPr>
                <w:rFonts w:ascii="宋体" w:eastAsia="宋体" w:hAnsi="宋体" w:cs="宋体" w:hint="eastAsia"/>
                <w:kern w:val="0"/>
                <w:sz w:val="20"/>
                <w:szCs w:val="20"/>
              </w:rPr>
              <w:t>808</w:t>
            </w:r>
            <w:r>
              <w:rPr>
                <w:rFonts w:ascii="宋体" w:eastAsia="宋体" w:hAnsi="宋体" w:cs="宋体" w:hint="eastAsia"/>
                <w:kern w:val="0"/>
                <w:sz w:val="20"/>
                <w:szCs w:val="20"/>
              </w:rPr>
              <w:t>号）</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第五条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国务院及地方人民政府价格主管部门是扣押、追缴、没收物品估价工作的主管部门，其设立的价格事务所是各级人民法院、人民检察院、公安机关指定的扣押、追缴、没收物品估价机构，其他任何机构或者个人不得对扣押、追缴、没收物品估价。</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【规范性文件】《国家发展和改革委员会、最高人民法院、最高人民检察院、公安部、财政部关于扣押、追缴、没收及收缴财物价格鉴定管理的补充通知》（发改厅〔</w:t>
            </w:r>
            <w:r>
              <w:rPr>
                <w:rFonts w:ascii="宋体" w:eastAsia="宋体" w:hAnsi="宋体" w:cs="宋体" w:hint="eastAsia"/>
                <w:kern w:val="0"/>
                <w:sz w:val="20"/>
                <w:szCs w:val="20"/>
              </w:rPr>
              <w:t>2008</w:t>
            </w:r>
            <w:r>
              <w:rPr>
                <w:rFonts w:ascii="宋体" w:eastAsia="宋体" w:hAnsi="宋体" w:cs="宋体" w:hint="eastAsia"/>
                <w:kern w:val="0"/>
                <w:sz w:val="20"/>
                <w:szCs w:val="20"/>
              </w:rPr>
              <w:t>〕</w:t>
            </w:r>
            <w:r>
              <w:rPr>
                <w:rFonts w:ascii="宋体" w:eastAsia="宋体" w:hAnsi="宋体" w:cs="宋体" w:hint="eastAsia"/>
                <w:kern w:val="0"/>
                <w:sz w:val="20"/>
                <w:szCs w:val="20"/>
              </w:rPr>
              <w:t>1392</w:t>
            </w:r>
            <w:r>
              <w:rPr>
                <w:rFonts w:ascii="宋体" w:eastAsia="宋体" w:hAnsi="宋体" w:cs="宋体" w:hint="eastAsia"/>
                <w:kern w:val="0"/>
                <w:sz w:val="20"/>
                <w:szCs w:val="20"/>
              </w:rPr>
              <w:t>号）</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一、各级政府价格部门设立的价格鉴证机构为国家机关指定的涉案财物价格鉴定的机构，名称统一为</w:t>
            </w:r>
            <w:r>
              <w:rPr>
                <w:rFonts w:ascii="宋体" w:eastAsia="宋体" w:hAnsi="宋体" w:cs="宋体" w:hint="eastAsia"/>
                <w:kern w:val="0"/>
                <w:sz w:val="20"/>
                <w:szCs w:val="20"/>
              </w:rPr>
              <w:t>"</w:t>
            </w:r>
            <w:r>
              <w:rPr>
                <w:rFonts w:ascii="宋体" w:eastAsia="宋体" w:hAnsi="宋体" w:cs="宋体" w:hint="eastAsia"/>
                <w:kern w:val="0"/>
                <w:sz w:val="20"/>
                <w:szCs w:val="20"/>
              </w:rPr>
              <w:t>价格认证中心</w:t>
            </w:r>
            <w:r>
              <w:rPr>
                <w:rFonts w:ascii="宋体" w:eastAsia="宋体" w:hAnsi="宋体" w:cs="宋体" w:hint="eastAsia"/>
                <w:kern w:val="0"/>
                <w:sz w:val="20"/>
                <w:szCs w:val="20"/>
              </w:rPr>
              <w:t>"</w:t>
            </w:r>
            <w:r>
              <w:rPr>
                <w:rFonts w:ascii="宋体" w:eastAsia="宋体" w:hAnsi="宋体" w:cs="宋体" w:hint="eastAsia"/>
                <w:kern w:val="0"/>
                <w:sz w:val="20"/>
                <w:szCs w:val="20"/>
              </w:rPr>
              <w:t>。原国家计</w:t>
            </w:r>
            <w:r>
              <w:rPr>
                <w:rFonts w:ascii="宋体" w:eastAsia="宋体" w:hAnsi="宋体" w:cs="宋体" w:hint="eastAsia"/>
                <w:kern w:val="0"/>
                <w:sz w:val="20"/>
                <w:szCs w:val="20"/>
              </w:rPr>
              <w:t>委、最高人民法院、最高人民检察院、公安部制定的《扣押、追缴、没收物品估价管理办法》</w:t>
            </w:r>
            <w:r>
              <w:rPr>
                <w:rFonts w:ascii="宋体" w:eastAsia="宋体" w:hAnsi="宋体" w:cs="宋体" w:hint="eastAsia"/>
                <w:kern w:val="0"/>
                <w:sz w:val="20"/>
                <w:szCs w:val="20"/>
              </w:rPr>
              <w:t>(</w:t>
            </w:r>
            <w:r>
              <w:rPr>
                <w:rFonts w:ascii="宋体" w:eastAsia="宋体" w:hAnsi="宋体" w:cs="宋体" w:hint="eastAsia"/>
                <w:kern w:val="0"/>
                <w:sz w:val="20"/>
                <w:szCs w:val="20"/>
              </w:rPr>
              <w:t>计办〔</w:t>
            </w:r>
            <w:r>
              <w:rPr>
                <w:rFonts w:ascii="宋体" w:eastAsia="宋体" w:hAnsi="宋体" w:cs="宋体" w:hint="eastAsia"/>
                <w:kern w:val="0"/>
                <w:sz w:val="20"/>
                <w:szCs w:val="20"/>
              </w:rPr>
              <w:t>1997</w:t>
            </w:r>
            <w:r>
              <w:rPr>
                <w:rFonts w:ascii="宋体" w:eastAsia="宋体" w:hAnsi="宋体" w:cs="宋体" w:hint="eastAsia"/>
                <w:kern w:val="0"/>
                <w:sz w:val="20"/>
                <w:szCs w:val="20"/>
              </w:rPr>
              <w:t>〕</w:t>
            </w:r>
            <w:r>
              <w:rPr>
                <w:rFonts w:ascii="宋体" w:eastAsia="宋体" w:hAnsi="宋体" w:cs="宋体" w:hint="eastAsia"/>
                <w:kern w:val="0"/>
                <w:sz w:val="20"/>
                <w:szCs w:val="20"/>
              </w:rPr>
              <w:t>808</w:t>
            </w:r>
            <w:r>
              <w:rPr>
                <w:rFonts w:ascii="宋体" w:eastAsia="宋体" w:hAnsi="宋体" w:cs="宋体" w:hint="eastAsia"/>
                <w:kern w:val="0"/>
                <w:sz w:val="20"/>
                <w:szCs w:val="20"/>
              </w:rPr>
              <w:lastRenderedPageBreak/>
              <w:t>号</w:t>
            </w:r>
            <w:r>
              <w:rPr>
                <w:rFonts w:ascii="宋体" w:eastAsia="宋体" w:hAnsi="宋体" w:cs="宋体" w:hint="eastAsia"/>
                <w:kern w:val="0"/>
                <w:sz w:val="20"/>
                <w:szCs w:val="20"/>
              </w:rPr>
              <w:t>)</w:t>
            </w:r>
            <w:r>
              <w:rPr>
                <w:rFonts w:ascii="宋体" w:eastAsia="宋体" w:hAnsi="宋体" w:cs="宋体" w:hint="eastAsia"/>
                <w:kern w:val="0"/>
                <w:sz w:val="20"/>
                <w:szCs w:val="20"/>
              </w:rPr>
              <w:t>中涉及的</w:t>
            </w:r>
            <w:r>
              <w:rPr>
                <w:rFonts w:ascii="宋体" w:eastAsia="宋体" w:hAnsi="宋体" w:cs="宋体" w:hint="eastAsia"/>
                <w:kern w:val="0"/>
                <w:sz w:val="20"/>
                <w:szCs w:val="20"/>
              </w:rPr>
              <w:t>"</w:t>
            </w:r>
            <w:r>
              <w:rPr>
                <w:rFonts w:ascii="宋体" w:eastAsia="宋体" w:hAnsi="宋体" w:cs="宋体" w:hint="eastAsia"/>
                <w:kern w:val="0"/>
                <w:sz w:val="20"/>
                <w:szCs w:val="20"/>
              </w:rPr>
              <w:t>价格事务所</w:t>
            </w:r>
            <w:r>
              <w:rPr>
                <w:rFonts w:ascii="宋体" w:eastAsia="宋体" w:hAnsi="宋体" w:cs="宋体" w:hint="eastAsia"/>
                <w:kern w:val="0"/>
                <w:sz w:val="20"/>
                <w:szCs w:val="20"/>
              </w:rPr>
              <w:t>"</w:t>
            </w:r>
            <w:r>
              <w:rPr>
                <w:rFonts w:ascii="宋体" w:eastAsia="宋体" w:hAnsi="宋体" w:cs="宋体" w:hint="eastAsia"/>
                <w:kern w:val="0"/>
                <w:sz w:val="20"/>
                <w:szCs w:val="20"/>
              </w:rPr>
              <w:t>相应更改为</w:t>
            </w:r>
            <w:r>
              <w:rPr>
                <w:rFonts w:ascii="宋体" w:eastAsia="宋体" w:hAnsi="宋体" w:cs="宋体" w:hint="eastAsia"/>
                <w:kern w:val="0"/>
                <w:sz w:val="20"/>
                <w:szCs w:val="20"/>
              </w:rPr>
              <w:t>"</w:t>
            </w:r>
            <w:r>
              <w:rPr>
                <w:rFonts w:ascii="宋体" w:eastAsia="宋体" w:hAnsi="宋体" w:cs="宋体" w:hint="eastAsia"/>
                <w:kern w:val="0"/>
                <w:sz w:val="20"/>
                <w:szCs w:val="20"/>
              </w:rPr>
              <w:t>价格认证中心</w:t>
            </w:r>
            <w:r>
              <w:rPr>
                <w:rFonts w:ascii="宋体" w:eastAsia="宋体" w:hAnsi="宋体" w:cs="宋体" w:hint="eastAsia"/>
                <w:kern w:val="0"/>
                <w:sz w:val="20"/>
                <w:szCs w:val="20"/>
              </w:rPr>
              <w:t>"</w:t>
            </w:r>
            <w:r>
              <w:rPr>
                <w:rFonts w:ascii="宋体" w:eastAsia="宋体" w:hAnsi="宋体" w:cs="宋体" w:hint="eastAsia"/>
                <w:kern w:val="0"/>
                <w:sz w:val="20"/>
                <w:szCs w:val="20"/>
              </w:rPr>
              <w:t>。</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二、各司法、行政执法机关在办理各自管辖刑事案件中，涉及价格不明或者价格有争议、需要对涉案财物或标的进行价格鉴定的，办案机关应委托同级政府价格部门设立的价格鉴定机构进行价格鉴定。</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政府价格部门设立的价格鉴定机构可以接受办案机关的委托，对非刑事案件中涉案财物或标的进行价格鉴定。</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三、各级政府价格主管部门设立的价格鉴证机构从事国家机关委托的刑事案件涉案财</w:t>
            </w:r>
            <w:r>
              <w:rPr>
                <w:rFonts w:ascii="宋体" w:eastAsia="宋体" w:hAnsi="宋体" w:cs="宋体" w:hint="eastAsia"/>
                <w:kern w:val="0"/>
                <w:sz w:val="20"/>
                <w:szCs w:val="20"/>
              </w:rPr>
              <w:t>物价格鉴定不收费，该项鉴定费用由同级财政部门根据价格认证中心业务量大小，核定专项经费拨款或补贴。</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【规范性文件】《中共中央纪委、国家发展和改革委、监察部、财政部关于印发〈纪检监察机关查办案件涉案财物价格认定工作暂行办法〉的通知》（中纪发〔</w:t>
            </w:r>
            <w:r>
              <w:rPr>
                <w:rFonts w:ascii="宋体" w:eastAsia="宋体" w:hAnsi="宋体" w:cs="宋体" w:hint="eastAsia"/>
                <w:kern w:val="0"/>
                <w:sz w:val="20"/>
                <w:szCs w:val="20"/>
              </w:rPr>
              <w:t>2010</w:t>
            </w:r>
            <w:r>
              <w:rPr>
                <w:rFonts w:ascii="宋体" w:eastAsia="宋体" w:hAnsi="宋体" w:cs="宋体" w:hint="eastAsia"/>
                <w:kern w:val="0"/>
                <w:sz w:val="20"/>
                <w:szCs w:val="20"/>
              </w:rPr>
              <w:t>〕</w:t>
            </w:r>
            <w:r>
              <w:rPr>
                <w:rFonts w:ascii="宋体" w:eastAsia="宋体" w:hAnsi="宋体" w:cs="宋体" w:hint="eastAsia"/>
                <w:kern w:val="0"/>
                <w:sz w:val="20"/>
                <w:szCs w:val="20"/>
              </w:rPr>
              <w:t>35</w:t>
            </w:r>
            <w:r>
              <w:rPr>
                <w:rFonts w:ascii="宋体" w:eastAsia="宋体" w:hAnsi="宋体" w:cs="宋体" w:hint="eastAsia"/>
                <w:kern w:val="0"/>
                <w:sz w:val="20"/>
                <w:szCs w:val="20"/>
              </w:rPr>
              <w:t>号）</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第二条第二款</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本办法所称价格认定，是指纪检监察机关在查办案件中，对价格不明、价格有争议的涉案财物，向人民政府价格主管部门设立的价格认证机构（以下简称价格认证机构）提出价格认定，由价格认证机构依法对涉案财物的价格进行测算，并做出认定结论的行为。</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【规范性文件】《国家发展和改革委、国家税务总局〈关于开展涉税财物价格认定工作的指导意见〉》（发改价格〔</w:t>
            </w:r>
            <w:r>
              <w:rPr>
                <w:rFonts w:ascii="宋体" w:eastAsia="宋体" w:hAnsi="宋体" w:cs="宋体" w:hint="eastAsia"/>
                <w:kern w:val="0"/>
                <w:sz w:val="20"/>
                <w:szCs w:val="20"/>
              </w:rPr>
              <w:t>2010</w:t>
            </w:r>
            <w:r>
              <w:rPr>
                <w:rFonts w:ascii="宋体" w:eastAsia="宋体" w:hAnsi="宋体" w:cs="宋体" w:hint="eastAsia"/>
                <w:kern w:val="0"/>
                <w:sz w:val="20"/>
                <w:szCs w:val="20"/>
              </w:rPr>
              <w:t>〕</w:t>
            </w:r>
            <w:r>
              <w:rPr>
                <w:rFonts w:ascii="宋体" w:eastAsia="宋体" w:hAnsi="宋体" w:cs="宋体" w:hint="eastAsia"/>
                <w:kern w:val="0"/>
                <w:sz w:val="20"/>
                <w:szCs w:val="20"/>
              </w:rPr>
              <w:t>770</w:t>
            </w:r>
            <w:r>
              <w:rPr>
                <w:rFonts w:ascii="宋体" w:eastAsia="宋体" w:hAnsi="宋体" w:cs="宋体" w:hint="eastAsia"/>
                <w:kern w:val="0"/>
                <w:sz w:val="20"/>
                <w:szCs w:val="20"/>
              </w:rPr>
              <w:t>号）</w:t>
            </w:r>
          </w:p>
          <w:p w:rsidR="003408C8" w:rsidRDefault="00EC7F4A">
            <w:pPr>
              <w:widowControl/>
              <w:jc w:val="left"/>
              <w:textAlignment w:val="center"/>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hint="eastAsia"/>
                <w:kern w:val="0"/>
                <w:sz w:val="20"/>
                <w:szCs w:val="20"/>
              </w:rPr>
              <w:t>全文引用。</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kern w:val="0"/>
                <w:sz w:val="20"/>
                <w:szCs w:val="20"/>
              </w:rPr>
            </w:pPr>
          </w:p>
        </w:tc>
      </w:tr>
    </w:tbl>
    <w:p w:rsidR="003408C8" w:rsidRDefault="003408C8"/>
    <w:p w:rsidR="003408C8" w:rsidRDefault="00EC7F4A">
      <w:pPr>
        <w:widowControl/>
        <w:jc w:val="left"/>
      </w:pPr>
      <w:r>
        <w:br w:type="page"/>
      </w:r>
    </w:p>
    <w:p w:rsidR="003408C8" w:rsidRDefault="00EC7F4A">
      <w:pPr>
        <w:widowControl/>
        <w:jc w:val="center"/>
      </w:pPr>
      <w:r>
        <w:rPr>
          <w:rFonts w:ascii="仿宋_GB2312" w:eastAsia="仿宋_GB2312" w:hAnsi="宋体" w:cs="黑体" w:hint="eastAsia"/>
          <w:b/>
          <w:kern w:val="0"/>
          <w:sz w:val="28"/>
          <w:szCs w:val="28"/>
        </w:rPr>
        <w:lastRenderedPageBreak/>
        <w:t>五、行政裁决</w:t>
      </w:r>
    </w:p>
    <w:tbl>
      <w:tblPr>
        <w:tblW w:w="15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087"/>
        <w:gridCol w:w="1061"/>
        <w:gridCol w:w="1124"/>
        <w:gridCol w:w="10499"/>
        <w:gridCol w:w="703"/>
      </w:tblGrid>
      <w:tr w:rsidR="003408C8">
        <w:trPr>
          <w:trHeight w:val="561"/>
          <w:tblHeader/>
          <w:jc w:val="center"/>
        </w:trPr>
        <w:tc>
          <w:tcPr>
            <w:tcW w:w="666"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序号</w:t>
            </w:r>
          </w:p>
        </w:tc>
        <w:tc>
          <w:tcPr>
            <w:tcW w:w="1087" w:type="dxa"/>
            <w:vAlign w:val="center"/>
          </w:tcPr>
          <w:p w:rsidR="003408C8" w:rsidRDefault="00EC7F4A">
            <w:pPr>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职权名称</w:t>
            </w:r>
          </w:p>
        </w:tc>
        <w:tc>
          <w:tcPr>
            <w:tcW w:w="1061"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基本编码</w:t>
            </w:r>
          </w:p>
        </w:tc>
        <w:tc>
          <w:tcPr>
            <w:tcW w:w="1124" w:type="dxa"/>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实施部门</w:t>
            </w:r>
          </w:p>
        </w:tc>
        <w:tc>
          <w:tcPr>
            <w:tcW w:w="10499" w:type="dxa"/>
            <w:tcBorders>
              <w:bottom w:val="single" w:sz="4" w:space="0" w:color="auto"/>
            </w:tcBorders>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b/>
                <w:kern w:val="0"/>
                <w:szCs w:val="21"/>
              </w:rPr>
              <w:t>职权依据</w:t>
            </w:r>
          </w:p>
        </w:tc>
        <w:tc>
          <w:tcPr>
            <w:tcW w:w="703" w:type="dxa"/>
            <w:tcBorders>
              <w:bottom w:val="single" w:sz="4" w:space="0" w:color="auto"/>
            </w:tcBorders>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备注</w:t>
            </w:r>
          </w:p>
        </w:tc>
      </w:tr>
      <w:tr w:rsidR="003408C8">
        <w:trPr>
          <w:trHeight w:val="1260"/>
          <w:jc w:val="center"/>
        </w:trPr>
        <w:tc>
          <w:tcPr>
            <w:tcW w:w="666" w:type="dxa"/>
            <w:vAlign w:val="center"/>
          </w:tcPr>
          <w:p w:rsidR="003408C8" w:rsidRDefault="00EC7F4A">
            <w:pPr>
              <w:widowControl/>
              <w:tabs>
                <w:tab w:val="center" w:pos="118"/>
              </w:tabs>
              <w:adjustRightInd w:val="0"/>
              <w:snapToGrid w:val="0"/>
              <w:spacing w:before="188" w:after="188" w:line="260" w:lineRule="exact"/>
              <w:jc w:val="center"/>
              <w:rPr>
                <w:rFonts w:asciiTheme="minorEastAsia" w:hAnsiTheme="minorEastAsia" w:cs="Times New Roman"/>
                <w:kern w:val="0"/>
                <w:sz w:val="20"/>
                <w:szCs w:val="20"/>
              </w:rPr>
            </w:pPr>
            <w:r>
              <w:rPr>
                <w:rFonts w:asciiTheme="minorEastAsia" w:hAnsiTheme="minorEastAsia" w:cs="Times New Roman"/>
                <w:kern w:val="0"/>
                <w:sz w:val="20"/>
                <w:szCs w:val="20"/>
              </w:rPr>
              <w:t>1</w:t>
            </w:r>
          </w:p>
        </w:tc>
        <w:tc>
          <w:tcPr>
            <w:tcW w:w="1087"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sz w:val="20"/>
                <w:szCs w:val="20"/>
              </w:rPr>
              <w:t>依法必须招标项目招标投标活动的投诉处理</w:t>
            </w:r>
          </w:p>
        </w:tc>
        <w:tc>
          <w:tcPr>
            <w:tcW w:w="1061" w:type="dxa"/>
            <w:vAlign w:val="center"/>
          </w:tcPr>
          <w:p w:rsidR="003408C8" w:rsidRDefault="00EC7F4A">
            <w:pPr>
              <w:widowControl/>
              <w:adjustRightInd w:val="0"/>
              <w:snapToGrid w:val="0"/>
              <w:spacing w:line="260" w:lineRule="exact"/>
              <w:jc w:val="left"/>
              <w:rPr>
                <w:rFonts w:asciiTheme="minorEastAsia" w:hAnsiTheme="minorEastAsia" w:cs="Times New Roman"/>
                <w:sz w:val="20"/>
                <w:szCs w:val="20"/>
              </w:rPr>
            </w:pPr>
            <w:r>
              <w:rPr>
                <w:rFonts w:asciiTheme="minorEastAsia" w:hAnsiTheme="minorEastAsia" w:cs="Times New Roman" w:hint="eastAsia"/>
                <w:sz w:val="20"/>
                <w:szCs w:val="20"/>
              </w:rPr>
              <w:t>0901001000</w:t>
            </w:r>
          </w:p>
        </w:tc>
        <w:tc>
          <w:tcPr>
            <w:tcW w:w="1124" w:type="dxa"/>
            <w:vAlign w:val="center"/>
          </w:tcPr>
          <w:p w:rsidR="003408C8" w:rsidRDefault="00EC7F4A">
            <w:pPr>
              <w:widowControl/>
              <w:adjustRightInd w:val="0"/>
              <w:snapToGrid w:val="0"/>
              <w:spacing w:line="260" w:lineRule="exact"/>
              <w:jc w:val="center"/>
              <w:rPr>
                <w:rFonts w:asciiTheme="minorEastAsia" w:hAnsiTheme="minorEastAsia" w:cs="Times New Roman"/>
                <w:sz w:val="20"/>
                <w:szCs w:val="20"/>
              </w:rPr>
            </w:pPr>
            <w:r>
              <w:rPr>
                <w:rFonts w:asciiTheme="minorEastAsia" w:hAnsiTheme="minorEastAsia" w:cs="Times New Roman"/>
                <w:sz w:val="20"/>
                <w:szCs w:val="20"/>
              </w:rPr>
              <w:t>发展改革部门</w:t>
            </w:r>
          </w:p>
        </w:tc>
        <w:tc>
          <w:tcPr>
            <w:tcW w:w="10499" w:type="dxa"/>
            <w:tcBorders>
              <w:top w:val="single" w:sz="4" w:space="0" w:color="auto"/>
            </w:tcBorders>
            <w:vAlign w:val="center"/>
          </w:tcPr>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【行政法规】《中华人民共和国招标投标法实施条例》</w:t>
            </w:r>
            <w:r>
              <w:rPr>
                <w:rFonts w:asciiTheme="minorEastAsia" w:hAnsiTheme="minorEastAsia" w:cs="Times New Roman" w:hint="eastAsia"/>
                <w:sz w:val="20"/>
                <w:szCs w:val="20"/>
              </w:rPr>
              <w:t>(2019</w:t>
            </w:r>
            <w:r>
              <w:rPr>
                <w:rFonts w:asciiTheme="minorEastAsia" w:hAnsiTheme="minorEastAsia" w:cs="Times New Roman" w:hint="eastAsia"/>
                <w:sz w:val="20"/>
                <w:szCs w:val="20"/>
              </w:rPr>
              <w:t>年国务院令第</w:t>
            </w:r>
            <w:r>
              <w:rPr>
                <w:rFonts w:asciiTheme="minorEastAsia" w:hAnsiTheme="minorEastAsia" w:cs="Times New Roman" w:hint="eastAsia"/>
                <w:sz w:val="20"/>
                <w:szCs w:val="20"/>
              </w:rPr>
              <w:t>709</w:t>
            </w:r>
            <w:r>
              <w:rPr>
                <w:rFonts w:asciiTheme="minorEastAsia" w:hAnsiTheme="minorEastAsia" w:cs="Times New Roman" w:hint="eastAsia"/>
                <w:sz w:val="20"/>
                <w:szCs w:val="20"/>
              </w:rPr>
              <w:t>号修正）</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第六十条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投标人或者其他利害关系人认为招标投标活动不符合法律、行政法规规定的，可以自知道或者应当知道之日起</w:t>
            </w:r>
            <w:r>
              <w:rPr>
                <w:rFonts w:asciiTheme="minorEastAsia" w:hAnsiTheme="minorEastAsia" w:cs="Times New Roman" w:hint="eastAsia"/>
                <w:sz w:val="20"/>
                <w:szCs w:val="20"/>
              </w:rPr>
              <w:t>10</w:t>
            </w:r>
            <w:r>
              <w:rPr>
                <w:rFonts w:asciiTheme="minorEastAsia" w:hAnsiTheme="minorEastAsia" w:cs="Times New Roman" w:hint="eastAsia"/>
                <w:sz w:val="20"/>
                <w:szCs w:val="20"/>
              </w:rPr>
              <w:t>日内向有关行政监督部门投诉。投诉应当有明确的请求和必要的证明材料。</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就本条例第二十二条、第四十四条、第五十四条规定事项投诉的，应当先向招标人提出异议，异议答复期间不计算在前款规定的期限内。</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第六十一条第二款</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行政监督部门应当自收到投诉之日起</w:t>
            </w:r>
            <w:r>
              <w:rPr>
                <w:rFonts w:asciiTheme="minorEastAsia" w:hAnsiTheme="minorEastAsia" w:cs="Times New Roman" w:hint="eastAsia"/>
                <w:sz w:val="20"/>
                <w:szCs w:val="20"/>
              </w:rPr>
              <w:t>3</w:t>
            </w:r>
            <w:r>
              <w:rPr>
                <w:rFonts w:asciiTheme="minorEastAsia" w:hAnsiTheme="minorEastAsia" w:cs="Times New Roman" w:hint="eastAsia"/>
                <w:sz w:val="20"/>
                <w:szCs w:val="20"/>
              </w:rPr>
              <w:t>个工作日内决定是否受理投诉，并自受理投诉之日起</w:t>
            </w:r>
            <w:r>
              <w:rPr>
                <w:rFonts w:asciiTheme="minorEastAsia" w:hAnsiTheme="minorEastAsia" w:cs="Times New Roman" w:hint="eastAsia"/>
                <w:sz w:val="20"/>
                <w:szCs w:val="20"/>
              </w:rPr>
              <w:t>30</w:t>
            </w:r>
            <w:r>
              <w:rPr>
                <w:rFonts w:asciiTheme="minorEastAsia" w:hAnsiTheme="minorEastAsia" w:cs="Times New Roman" w:hint="eastAsia"/>
                <w:sz w:val="20"/>
                <w:szCs w:val="20"/>
              </w:rPr>
              <w:t>个工作日内作出书面处理决定；需要检验、检测、鉴定、专家评审的，所需时间不计算在内。</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 xml:space="preserve">     </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第六十二条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行政监督部门处理投诉，有权查阅、复制有关文件、资料，调查有关情况，相关单位和人员应当予以配合。必要时，行政监督部门可以责令暂停招标投标活动。</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行政监督部门的工作人员对监督检查过程中知悉的国家秘密、商业秘密，应当依法予以保密。</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【地方政府规章】《宁夏回族自治区招标投标管理办法》</w:t>
            </w:r>
            <w:r>
              <w:rPr>
                <w:rFonts w:asciiTheme="minorEastAsia" w:hAnsiTheme="minorEastAsia" w:cs="Times New Roman" w:hint="eastAsia"/>
                <w:sz w:val="20"/>
                <w:szCs w:val="20"/>
              </w:rPr>
              <w:t>(2018</w:t>
            </w:r>
            <w:r>
              <w:rPr>
                <w:rFonts w:asciiTheme="minorEastAsia" w:hAnsiTheme="minorEastAsia" w:cs="Times New Roman" w:hint="eastAsia"/>
                <w:sz w:val="20"/>
                <w:szCs w:val="20"/>
              </w:rPr>
              <w:t>年自治区政府令第</w:t>
            </w:r>
            <w:r>
              <w:rPr>
                <w:rFonts w:asciiTheme="minorEastAsia" w:hAnsiTheme="minorEastAsia" w:cs="Times New Roman" w:hint="eastAsia"/>
                <w:sz w:val="20"/>
                <w:szCs w:val="20"/>
              </w:rPr>
              <w:t>103</w:t>
            </w:r>
            <w:r>
              <w:rPr>
                <w:rFonts w:asciiTheme="minorEastAsia" w:hAnsiTheme="minorEastAsia" w:cs="Times New Roman" w:hint="eastAsia"/>
                <w:sz w:val="20"/>
                <w:szCs w:val="20"/>
              </w:rPr>
              <w:t>号</w:t>
            </w:r>
            <w:r>
              <w:rPr>
                <w:rFonts w:asciiTheme="minorEastAsia" w:hAnsiTheme="minorEastAsia" w:cs="Times New Roman" w:hint="eastAsia"/>
                <w:sz w:val="20"/>
                <w:szCs w:val="20"/>
              </w:rPr>
              <w:t>)</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第四十六条　招标投标行政监督部门监督检查或者处理投诉，有权调取、查阅、复制有关文件、资料，调查有关情况，相关单位和人员应当予以配合。必要时，招标投标行</w:t>
            </w:r>
            <w:r>
              <w:rPr>
                <w:rFonts w:asciiTheme="minorEastAsia" w:hAnsiTheme="minorEastAsia" w:cs="Times New Roman" w:hint="eastAsia"/>
                <w:sz w:val="20"/>
                <w:szCs w:val="20"/>
              </w:rPr>
              <w:t>政监督部门可以责令暂停招标投标活动。</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招标投标行政监督部门的工作人员对监督检查、处理投诉过程中知悉的国家秘密、商业秘密，应当依法予以保密。</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第四十七条　投标人或者其他利害关系人认为招标投标活动不符合法律、法规、规章规定的，可以自知道或者应当知道之日起十日内向有关招标投标行政监督部门投诉，国家另有规定的从其规定。投诉应当有明确的事实、请求和必要的证明材料。</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就资格预审文件、招标文件、开标、评标结果事项投诉的，应当先向招标人提出异议，异议答复期间不计算在投诉有效期内。</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第四十八条　有关招</w:t>
            </w:r>
            <w:r>
              <w:rPr>
                <w:rFonts w:asciiTheme="minorEastAsia" w:hAnsiTheme="minorEastAsia" w:cs="Times New Roman" w:hint="eastAsia"/>
                <w:sz w:val="20"/>
                <w:szCs w:val="20"/>
              </w:rPr>
              <w:t>标投标行政监督部门应当按照管辖分工依法受理、处理相关投诉，不得推诿、延误。</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投诉人就同一事项向两个以上有权受理的招标投标行政监督部门投诉的，由最先收到投诉的招标投标行政监督部门负责处理。</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第四十九条　招标投标行政监督部门应当自收到投诉之日起三个工作日内决定是否受理投诉，并自受理投诉之日起三十个工作日内作出书面处理决定；需要检验、检测、鉴定、专家评审的，所需时间不计算在内。</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投诉人捏造事实、伪造材料或者以非法手段取得证明材料进行投诉的，招标投标行政监督部门应当予以驳回。</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招标投标行政监督部门对不受理的投诉，应当向投诉人作出书面答复并说明理由。</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第五十条　招标投标行政监督部门处理投诉时，应当坚持公平、公正、高效原则，维护国家利益、社会公共利益和招标投标当事人的合法权益。</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有下列情形之一的投诉，不予受理：</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（一）投诉人与投诉项目无任何利害关系的；</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（二）投诉事项不具体，且未提供有效线索的；</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lastRenderedPageBreak/>
              <w:t xml:space="preserve">   </w:t>
            </w:r>
            <w:r>
              <w:rPr>
                <w:rFonts w:asciiTheme="minorEastAsia" w:hAnsiTheme="minorEastAsia" w:cs="Times New Roman" w:hint="eastAsia"/>
                <w:sz w:val="20"/>
                <w:szCs w:val="20"/>
              </w:rPr>
              <w:t>（三）投诉书未署具投诉人真实姓名、签字和有效联系方式的；以法人名义投诉的，投诉书未经法定代表人签字并加盖公章的；</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（四）已经作出处理决定，并且投诉人没有提出新</w:t>
            </w:r>
            <w:r>
              <w:rPr>
                <w:rFonts w:asciiTheme="minorEastAsia" w:hAnsiTheme="minorEastAsia" w:cs="Times New Roman" w:hint="eastAsia"/>
                <w:sz w:val="20"/>
                <w:szCs w:val="20"/>
              </w:rPr>
              <w:t>的证据的；</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（五）超过投诉时效的；</w:t>
            </w:r>
          </w:p>
          <w:p w:rsidR="003408C8" w:rsidRDefault="00EC7F4A">
            <w:pPr>
              <w:adjustRightInd w:val="0"/>
              <w:snapToGrid w:val="0"/>
              <w:spacing w:line="26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（六）投诉事项应当先提出异议没有提出异议、已进入行政复议或者行政诉讼程序的。</w:t>
            </w:r>
            <w:r>
              <w:rPr>
                <w:rFonts w:asciiTheme="minorEastAsia" w:hAnsiTheme="minorEastAsia" w:cs="Times New Roman" w:hint="eastAsia"/>
                <w:sz w:val="20"/>
                <w:szCs w:val="20"/>
              </w:rPr>
              <w:t xml:space="preserve">        </w:t>
            </w:r>
          </w:p>
          <w:p w:rsidR="003408C8" w:rsidRDefault="00EC7F4A">
            <w:pPr>
              <w:adjustRightInd w:val="0"/>
              <w:snapToGrid w:val="0"/>
              <w:spacing w:line="240" w:lineRule="exact"/>
              <w:rPr>
                <w:rFonts w:asciiTheme="minorEastAsia" w:hAnsiTheme="minorEastAsia" w:cs="Times New Roman"/>
                <w:sz w:val="20"/>
                <w:szCs w:val="20"/>
              </w:rPr>
            </w:pP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第五十一条</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有关招标投标行政监督部门应当依法公告对招标人、招标代理机构及其从业人员、投标人、评标委员会成员等当事人违法行为的行政处理决定；公共资源交易平台应当依托统一的社会信用代码记录招标投标活动中产生的市场主体信用信息。</w:t>
            </w:r>
            <w:r>
              <w:rPr>
                <w:rFonts w:asciiTheme="minorEastAsia" w:hAnsiTheme="minorEastAsia" w:cs="Times New Roman" w:hint="eastAsia"/>
                <w:sz w:val="20"/>
                <w:szCs w:val="20"/>
              </w:rPr>
              <w:t xml:space="preserve"> </w:t>
            </w:r>
            <w:r>
              <w:rPr>
                <w:rFonts w:asciiTheme="minorEastAsia" w:hAnsiTheme="minorEastAsia" w:cs="Times New Roman" w:hint="eastAsia"/>
                <w:sz w:val="20"/>
                <w:szCs w:val="20"/>
              </w:rPr>
              <w:t>前款信用信息应当依法归集到全国信用信息共享平台，实施信用联合惩戒。</w:t>
            </w:r>
          </w:p>
        </w:tc>
        <w:tc>
          <w:tcPr>
            <w:tcW w:w="703" w:type="dxa"/>
            <w:tcBorders>
              <w:top w:val="single" w:sz="4" w:space="0" w:color="auto"/>
            </w:tcBorders>
            <w:vAlign w:val="center"/>
          </w:tcPr>
          <w:p w:rsidR="003408C8" w:rsidRDefault="003408C8">
            <w:pPr>
              <w:widowControl/>
              <w:adjustRightInd w:val="0"/>
              <w:snapToGrid w:val="0"/>
              <w:spacing w:line="260" w:lineRule="exact"/>
              <w:jc w:val="left"/>
              <w:rPr>
                <w:rFonts w:asciiTheme="minorEastAsia" w:hAnsiTheme="minorEastAsia" w:cs="Times New Roman"/>
                <w:sz w:val="20"/>
                <w:szCs w:val="20"/>
              </w:rPr>
            </w:pPr>
          </w:p>
        </w:tc>
      </w:tr>
    </w:tbl>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3408C8">
      <w:pPr>
        <w:widowControl/>
        <w:jc w:val="center"/>
        <w:rPr>
          <w:rFonts w:ascii="仿宋_GB2312" w:eastAsia="仿宋_GB2312" w:hAnsi="宋体" w:cs="黑体"/>
          <w:b/>
          <w:kern w:val="0"/>
          <w:sz w:val="28"/>
          <w:szCs w:val="28"/>
        </w:rPr>
      </w:pPr>
    </w:p>
    <w:p w:rsidR="003408C8" w:rsidRDefault="00EC7F4A">
      <w:pPr>
        <w:widowControl/>
        <w:jc w:val="center"/>
        <w:rPr>
          <w:rFonts w:ascii="仿宋_GB2312" w:eastAsia="仿宋_GB2312" w:hAnsi="宋体" w:cs="黑体"/>
          <w:b/>
          <w:kern w:val="0"/>
          <w:sz w:val="28"/>
          <w:szCs w:val="28"/>
        </w:rPr>
      </w:pPr>
      <w:r>
        <w:rPr>
          <w:rFonts w:ascii="仿宋_GB2312" w:eastAsia="仿宋_GB2312" w:hAnsi="宋体" w:cs="黑体" w:hint="eastAsia"/>
          <w:b/>
          <w:kern w:val="0"/>
          <w:sz w:val="28"/>
          <w:szCs w:val="28"/>
        </w:rPr>
        <w:lastRenderedPageBreak/>
        <w:t>六、行政奖励</w:t>
      </w:r>
    </w:p>
    <w:tbl>
      <w:tblPr>
        <w:tblW w:w="14777" w:type="dxa"/>
        <w:jc w:val="center"/>
        <w:tblLayout w:type="fixed"/>
        <w:tblLook w:val="04A0" w:firstRow="1" w:lastRow="0" w:firstColumn="1" w:lastColumn="0" w:noHBand="0" w:noVBand="1"/>
      </w:tblPr>
      <w:tblGrid>
        <w:gridCol w:w="697"/>
        <w:gridCol w:w="1560"/>
        <w:gridCol w:w="1249"/>
        <w:gridCol w:w="1349"/>
        <w:gridCol w:w="8880"/>
        <w:gridCol w:w="1042"/>
      </w:tblGrid>
      <w:tr w:rsidR="003408C8">
        <w:trPr>
          <w:trHeight w:val="483"/>
          <w:tblHeader/>
          <w:jc w:val="center"/>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序号</w:t>
            </w:r>
          </w:p>
        </w:tc>
        <w:tc>
          <w:tcPr>
            <w:tcW w:w="1560" w:type="dxa"/>
            <w:tcBorders>
              <w:top w:val="single" w:sz="4" w:space="0" w:color="auto"/>
              <w:left w:val="nil"/>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职权名称</w:t>
            </w:r>
          </w:p>
        </w:tc>
        <w:tc>
          <w:tcPr>
            <w:tcW w:w="1249" w:type="dxa"/>
            <w:tcBorders>
              <w:top w:val="single" w:sz="4" w:space="0" w:color="auto"/>
              <w:left w:val="nil"/>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基本编码</w:t>
            </w:r>
          </w:p>
        </w:tc>
        <w:tc>
          <w:tcPr>
            <w:tcW w:w="1349" w:type="dxa"/>
            <w:tcBorders>
              <w:top w:val="single" w:sz="4" w:space="0" w:color="auto"/>
              <w:left w:val="nil"/>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实施部门</w:t>
            </w:r>
          </w:p>
        </w:tc>
        <w:tc>
          <w:tcPr>
            <w:tcW w:w="8880" w:type="dxa"/>
            <w:tcBorders>
              <w:top w:val="single" w:sz="4" w:space="0" w:color="auto"/>
              <w:left w:val="nil"/>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职权依据</w:t>
            </w:r>
          </w:p>
        </w:tc>
        <w:tc>
          <w:tcPr>
            <w:tcW w:w="1042" w:type="dxa"/>
            <w:tcBorders>
              <w:top w:val="single" w:sz="4" w:space="0" w:color="auto"/>
              <w:left w:val="nil"/>
              <w:bottom w:val="single" w:sz="4" w:space="0" w:color="auto"/>
              <w:right w:val="single" w:sz="4" w:space="0" w:color="auto"/>
            </w:tcBorders>
            <w:shd w:val="clear" w:color="auto" w:fill="auto"/>
            <w:vAlign w:val="center"/>
          </w:tcPr>
          <w:p w:rsidR="003408C8" w:rsidRDefault="00EC7F4A">
            <w:pPr>
              <w:widowControl/>
              <w:spacing w:line="260" w:lineRule="exact"/>
              <w:jc w:val="center"/>
              <w:rPr>
                <w:rFonts w:asciiTheme="minorEastAsia" w:hAnsiTheme="minorEastAsia" w:cs="Times New Roman"/>
                <w:b/>
                <w:kern w:val="0"/>
                <w:szCs w:val="21"/>
              </w:rPr>
            </w:pPr>
            <w:r>
              <w:rPr>
                <w:rFonts w:asciiTheme="minorEastAsia" w:hAnsiTheme="minorEastAsia" w:cs="Times New Roman" w:hint="eastAsia"/>
                <w:b/>
                <w:kern w:val="0"/>
                <w:szCs w:val="21"/>
              </w:rPr>
              <w:t>备注</w:t>
            </w:r>
          </w:p>
        </w:tc>
      </w:tr>
      <w:tr w:rsidR="00340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2"/>
          <w:jc w:val="center"/>
        </w:trPr>
        <w:tc>
          <w:tcPr>
            <w:tcW w:w="697" w:type="dxa"/>
            <w:shd w:val="clear" w:color="auto" w:fill="auto"/>
            <w:vAlign w:val="center"/>
          </w:tcPr>
          <w:p w:rsidR="003408C8" w:rsidRDefault="00EC7F4A">
            <w:pPr>
              <w:widowControl/>
              <w:spacing w:line="240" w:lineRule="exact"/>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w:t>
            </w:r>
          </w:p>
        </w:tc>
        <w:tc>
          <w:tcPr>
            <w:tcW w:w="1560" w:type="dxa"/>
            <w:shd w:val="clear" w:color="auto" w:fill="auto"/>
            <w:vAlign w:val="center"/>
          </w:tcPr>
          <w:p w:rsidR="003408C8" w:rsidRDefault="00EC7F4A">
            <w:pPr>
              <w:widowControl/>
              <w:spacing w:line="240" w:lineRule="exact"/>
              <w:rPr>
                <w:rFonts w:asciiTheme="minorEastAsia" w:hAnsiTheme="minorEastAsia" w:cstheme="minorEastAsia"/>
                <w:kern w:val="0"/>
                <w:sz w:val="20"/>
                <w:szCs w:val="20"/>
              </w:rPr>
            </w:pPr>
            <w:r>
              <w:rPr>
                <w:rFonts w:asciiTheme="minorEastAsia" w:hAnsiTheme="minorEastAsia" w:cstheme="minorEastAsia" w:hint="eastAsia"/>
                <w:kern w:val="0"/>
                <w:sz w:val="20"/>
                <w:szCs w:val="20"/>
              </w:rPr>
              <w:t>对价格监测单位和个人的奖励</w:t>
            </w:r>
          </w:p>
        </w:tc>
        <w:tc>
          <w:tcPr>
            <w:tcW w:w="1249" w:type="dxa"/>
            <w:shd w:val="clear" w:color="auto" w:fill="auto"/>
            <w:vAlign w:val="center"/>
          </w:tcPr>
          <w:p w:rsidR="003408C8" w:rsidRDefault="00EC7F4A">
            <w:pPr>
              <w:widowControl/>
              <w:spacing w:line="240" w:lineRule="exact"/>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0836001000</w:t>
            </w:r>
          </w:p>
        </w:tc>
        <w:tc>
          <w:tcPr>
            <w:tcW w:w="1349" w:type="dxa"/>
            <w:shd w:val="clear" w:color="auto" w:fill="auto"/>
            <w:vAlign w:val="center"/>
          </w:tcPr>
          <w:p w:rsidR="003408C8" w:rsidRDefault="00EC7F4A">
            <w:pPr>
              <w:widowControl/>
              <w:spacing w:line="240" w:lineRule="exact"/>
              <w:jc w:val="center"/>
              <w:rPr>
                <w:rFonts w:asciiTheme="minorEastAsia" w:hAnsiTheme="minorEastAsia" w:cstheme="minorEastAsia"/>
                <w:kern w:val="0"/>
                <w:sz w:val="20"/>
                <w:szCs w:val="20"/>
              </w:rPr>
            </w:pPr>
            <w:r>
              <w:rPr>
                <w:rFonts w:asciiTheme="minorEastAsia" w:hAnsiTheme="minorEastAsia" w:cstheme="minorEastAsia" w:hint="eastAsia"/>
                <w:sz w:val="20"/>
                <w:szCs w:val="20"/>
                <w:shd w:val="clear" w:color="auto" w:fill="FFFFFF"/>
              </w:rPr>
              <w:t>价格主管部门</w:t>
            </w:r>
          </w:p>
        </w:tc>
        <w:tc>
          <w:tcPr>
            <w:tcW w:w="8880" w:type="dxa"/>
            <w:shd w:val="clear" w:color="auto" w:fill="auto"/>
            <w:vAlign w:val="center"/>
          </w:tcPr>
          <w:p w:rsidR="003408C8" w:rsidRDefault="00EC7F4A">
            <w:pPr>
              <w:widowControl/>
              <w:spacing w:line="240" w:lineRule="exact"/>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【部门规章】《价格监测规定》（</w:t>
            </w:r>
            <w:r>
              <w:rPr>
                <w:rFonts w:asciiTheme="minorEastAsia" w:hAnsiTheme="minorEastAsia" w:cstheme="minorEastAsia" w:hint="eastAsia"/>
                <w:kern w:val="0"/>
                <w:sz w:val="20"/>
                <w:szCs w:val="20"/>
              </w:rPr>
              <w:t>2003</w:t>
            </w:r>
            <w:r>
              <w:rPr>
                <w:rFonts w:asciiTheme="minorEastAsia" w:hAnsiTheme="minorEastAsia" w:cstheme="minorEastAsia" w:hint="eastAsia"/>
                <w:kern w:val="0"/>
                <w:sz w:val="20"/>
                <w:szCs w:val="20"/>
              </w:rPr>
              <w:t>年国家发展改革委员会令第</w:t>
            </w:r>
            <w:r>
              <w:rPr>
                <w:rFonts w:asciiTheme="minorEastAsia" w:hAnsiTheme="minorEastAsia" w:cstheme="minorEastAsia" w:hint="eastAsia"/>
                <w:kern w:val="0"/>
                <w:sz w:val="20"/>
                <w:szCs w:val="20"/>
              </w:rPr>
              <w:t>1</w:t>
            </w:r>
            <w:r>
              <w:rPr>
                <w:rFonts w:asciiTheme="minorEastAsia" w:hAnsiTheme="minorEastAsia" w:cstheme="minorEastAsia" w:hint="eastAsia"/>
                <w:kern w:val="0"/>
                <w:sz w:val="20"/>
                <w:szCs w:val="20"/>
              </w:rPr>
              <w:t>号）</w:t>
            </w:r>
          </w:p>
          <w:p w:rsidR="003408C8" w:rsidRDefault="00EC7F4A">
            <w:pPr>
              <w:widowControl/>
              <w:spacing w:line="240" w:lineRule="exact"/>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第二十四条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政府价格主管部门对本级价格监测工作成绩突出的单位和个人可给予表彰和适当的奖励。</w:t>
            </w:r>
          </w:p>
          <w:p w:rsidR="003408C8" w:rsidRDefault="00EC7F4A">
            <w:pPr>
              <w:widowControl/>
              <w:spacing w:line="240" w:lineRule="exact"/>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【地方政府规章】《宁夏回族自治区价格监测规定》（</w:t>
            </w:r>
            <w:r>
              <w:rPr>
                <w:rFonts w:asciiTheme="minorEastAsia" w:hAnsiTheme="minorEastAsia" w:cstheme="minorEastAsia" w:hint="eastAsia"/>
                <w:kern w:val="0"/>
                <w:sz w:val="20"/>
                <w:szCs w:val="20"/>
              </w:rPr>
              <w:t>2007</w:t>
            </w:r>
            <w:r>
              <w:rPr>
                <w:rFonts w:asciiTheme="minorEastAsia" w:hAnsiTheme="minorEastAsia" w:cstheme="minorEastAsia" w:hint="eastAsia"/>
                <w:kern w:val="0"/>
                <w:sz w:val="20"/>
                <w:szCs w:val="20"/>
              </w:rPr>
              <w:t>年自治区政府令第</w:t>
            </w:r>
            <w:r>
              <w:rPr>
                <w:rFonts w:asciiTheme="minorEastAsia" w:hAnsiTheme="minorEastAsia" w:cstheme="minorEastAsia" w:hint="eastAsia"/>
                <w:kern w:val="0"/>
                <w:sz w:val="20"/>
                <w:szCs w:val="20"/>
              </w:rPr>
              <w:t>102</w:t>
            </w:r>
            <w:r>
              <w:rPr>
                <w:rFonts w:asciiTheme="minorEastAsia" w:hAnsiTheme="minorEastAsia" w:cstheme="minorEastAsia" w:hint="eastAsia"/>
                <w:kern w:val="0"/>
                <w:sz w:val="20"/>
                <w:szCs w:val="20"/>
              </w:rPr>
              <w:t>号）</w:t>
            </w:r>
          </w:p>
          <w:p w:rsidR="003408C8" w:rsidRDefault="00EC7F4A">
            <w:pPr>
              <w:pStyle w:val="a7"/>
              <w:widowControl/>
              <w:spacing w:line="18" w:lineRule="atLeast"/>
              <w:rPr>
                <w:rFonts w:asciiTheme="minorEastAsia" w:hAnsiTheme="minorEastAsia" w:cstheme="minorEastAsia"/>
                <w:sz w:val="20"/>
                <w:szCs w:val="20"/>
              </w:rPr>
            </w:pP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第五条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县级以上人民政府价格主管部门（以下简称价格主管部门）负责本行政区域内的价格监测工作，其所属的价格监测机构、相关业务机构负责价格监测的具体工作。</w:t>
            </w:r>
          </w:p>
          <w:p w:rsidR="003408C8" w:rsidRDefault="00EC7F4A">
            <w:pPr>
              <w:widowControl/>
              <w:spacing w:line="240" w:lineRule="exact"/>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第六条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公民、法人或者其他组织有义务配合价格监测工作。</w:t>
            </w:r>
          </w:p>
          <w:p w:rsidR="003408C8" w:rsidRDefault="00EC7F4A">
            <w:pPr>
              <w:widowControl/>
              <w:spacing w:line="240" w:lineRule="exact"/>
              <w:ind w:firstLineChars="200" w:firstLine="40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县级以上人民政府应当对在价格监测工作中做出突出成绩的公民、法人或者其他组织给予奖励。</w:t>
            </w:r>
          </w:p>
        </w:tc>
        <w:tc>
          <w:tcPr>
            <w:tcW w:w="1042" w:type="dxa"/>
            <w:shd w:val="clear" w:color="auto" w:fill="auto"/>
            <w:vAlign w:val="center"/>
          </w:tcPr>
          <w:p w:rsidR="003408C8" w:rsidRDefault="003408C8">
            <w:pPr>
              <w:widowControl/>
              <w:spacing w:line="240" w:lineRule="exact"/>
              <w:jc w:val="center"/>
              <w:rPr>
                <w:rFonts w:asciiTheme="minorEastAsia" w:hAnsiTheme="minorEastAsia" w:cstheme="minorEastAsia"/>
                <w:kern w:val="0"/>
                <w:sz w:val="20"/>
                <w:szCs w:val="20"/>
              </w:rPr>
            </w:pPr>
          </w:p>
        </w:tc>
      </w:tr>
    </w:tbl>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3408C8">
      <w:pPr>
        <w:widowControl/>
        <w:jc w:val="left"/>
        <w:rPr>
          <w:rFonts w:ascii="仿宋_GB2312" w:eastAsia="仿宋_GB2312" w:hAnsi="宋体" w:cs="黑体"/>
          <w:b/>
          <w:kern w:val="0"/>
          <w:sz w:val="28"/>
          <w:szCs w:val="28"/>
        </w:rPr>
      </w:pPr>
    </w:p>
    <w:p w:rsidR="003408C8" w:rsidRDefault="00EC7F4A">
      <w:pPr>
        <w:widowControl/>
        <w:jc w:val="center"/>
      </w:pPr>
      <w:r>
        <w:rPr>
          <w:rFonts w:ascii="仿宋_GB2312" w:eastAsia="仿宋_GB2312" w:hAnsi="宋体" w:cs="黑体" w:hint="eastAsia"/>
          <w:b/>
          <w:kern w:val="0"/>
          <w:sz w:val="28"/>
          <w:szCs w:val="28"/>
        </w:rPr>
        <w:lastRenderedPageBreak/>
        <w:t>七、其他类</w:t>
      </w:r>
    </w:p>
    <w:tbl>
      <w:tblPr>
        <w:tblW w:w="15153" w:type="dxa"/>
        <w:jc w:val="center"/>
        <w:tblLayout w:type="fixed"/>
        <w:tblCellMar>
          <w:top w:w="15" w:type="dxa"/>
          <w:left w:w="15" w:type="dxa"/>
          <w:bottom w:w="15" w:type="dxa"/>
          <w:right w:w="15" w:type="dxa"/>
        </w:tblCellMar>
        <w:tblLook w:val="04A0" w:firstRow="1" w:lastRow="0" w:firstColumn="1" w:lastColumn="0" w:noHBand="0" w:noVBand="1"/>
      </w:tblPr>
      <w:tblGrid>
        <w:gridCol w:w="572"/>
        <w:gridCol w:w="1721"/>
        <w:gridCol w:w="996"/>
        <w:gridCol w:w="503"/>
        <w:gridCol w:w="10296"/>
        <w:gridCol w:w="1065"/>
      </w:tblGrid>
      <w:tr w:rsidR="003408C8">
        <w:trPr>
          <w:trHeight w:val="473"/>
          <w:tblHeader/>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序号</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职权名称</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黑体"/>
                <w:b/>
                <w:kern w:val="0"/>
                <w:szCs w:val="21"/>
              </w:rPr>
            </w:pPr>
            <w:r>
              <w:rPr>
                <w:rFonts w:ascii="宋体" w:eastAsia="宋体" w:hAnsi="宋体" w:cs="黑体" w:hint="eastAsia"/>
                <w:b/>
                <w:kern w:val="0"/>
                <w:szCs w:val="21"/>
              </w:rPr>
              <w:t>基本编码</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实施部门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职权依据</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黑体"/>
                <w:b/>
                <w:szCs w:val="21"/>
              </w:rPr>
            </w:pPr>
            <w:r>
              <w:rPr>
                <w:rFonts w:ascii="宋体" w:eastAsia="宋体" w:hAnsi="宋体" w:cs="黑体" w:hint="eastAsia"/>
                <w:b/>
                <w:kern w:val="0"/>
                <w:szCs w:val="21"/>
              </w:rPr>
              <w:t>备注</w:t>
            </w:r>
          </w:p>
        </w:tc>
      </w:tr>
      <w:tr w:rsidR="003408C8">
        <w:trPr>
          <w:trHeight w:val="1533"/>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widowControl/>
              <w:numPr>
                <w:ilvl w:val="0"/>
                <w:numId w:val="5"/>
              </w:numPr>
              <w:ind w:firstLineChars="0"/>
              <w:jc w:val="center"/>
              <w:textAlignment w:val="center"/>
              <w:rPr>
                <w:rFonts w:ascii="宋体" w:eastAsia="宋体" w:hAnsi="宋体" w:cs="宋体"/>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宋体" w:eastAsia="宋体" w:hAnsi="宋体" w:cs="宋体"/>
                <w:sz w:val="20"/>
                <w:szCs w:val="20"/>
              </w:rPr>
            </w:pPr>
            <w:r>
              <w:rPr>
                <w:rFonts w:ascii="宋体" w:eastAsia="宋体" w:hAnsi="宋体" w:cs="宋体" w:hint="eastAsia"/>
                <w:kern w:val="0"/>
                <w:sz w:val="20"/>
                <w:szCs w:val="20"/>
              </w:rPr>
              <w:t>借用国外贷款项目可研审批</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10010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01000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发展改革部门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【部门规章】《国际金融组织和外国政府贷款投资项目管理暂行办法》（</w:t>
            </w:r>
            <w:r>
              <w:rPr>
                <w:rFonts w:ascii="宋体" w:eastAsia="宋体" w:hAnsi="宋体" w:cs="宋体" w:hint="eastAsia"/>
                <w:kern w:val="0"/>
                <w:sz w:val="20"/>
                <w:szCs w:val="20"/>
              </w:rPr>
              <w:t>2005</w:t>
            </w:r>
            <w:r>
              <w:rPr>
                <w:rFonts w:ascii="宋体" w:eastAsia="宋体" w:hAnsi="宋体" w:cs="宋体" w:hint="eastAsia"/>
                <w:kern w:val="0"/>
                <w:sz w:val="20"/>
                <w:szCs w:val="20"/>
              </w:rPr>
              <w:t>年国家发展改革委令第</w:t>
            </w:r>
            <w:r>
              <w:rPr>
                <w:rFonts w:ascii="宋体" w:eastAsia="宋体" w:hAnsi="宋体" w:cs="宋体" w:hint="eastAsia"/>
                <w:kern w:val="0"/>
                <w:sz w:val="20"/>
                <w:szCs w:val="20"/>
              </w:rPr>
              <w:t>28</w:t>
            </w:r>
            <w:r>
              <w:rPr>
                <w:rFonts w:ascii="宋体" w:eastAsia="宋体" w:hAnsi="宋体" w:cs="宋体" w:hint="eastAsia"/>
                <w:kern w:val="0"/>
                <w:sz w:val="20"/>
                <w:szCs w:val="20"/>
              </w:rPr>
              <w:t>号）</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kern w:val="0"/>
                <w:sz w:val="20"/>
                <w:szCs w:val="20"/>
              </w:rPr>
              <w:t>第十二条</w:t>
            </w:r>
            <w:r>
              <w:rPr>
                <w:rFonts w:ascii="宋体" w:eastAsia="宋体" w:hAnsi="宋体" w:cs="宋体" w:hint="eastAsia"/>
                <w:kern w:val="0"/>
                <w:sz w:val="20"/>
                <w:szCs w:val="20"/>
              </w:rPr>
              <w:t xml:space="preserve"> </w:t>
            </w:r>
            <w:r>
              <w:rPr>
                <w:rFonts w:ascii="宋体" w:eastAsia="宋体" w:hAnsi="宋体" w:cs="宋体" w:hint="eastAsia"/>
                <w:kern w:val="0"/>
                <w:sz w:val="20"/>
                <w:szCs w:val="20"/>
              </w:rPr>
              <w:t>纳入国外贷款备选项目规划的项目，应当区别不同情况履行审批、核准或备案手续。（二）由省级政府负责偿还或提供还款担保的项目，按照省级政府直接投资项目进行管理，其项目审批权限，按国务院及国务院发展改革部门的有关规定执行。除应当报国务院及国务院发展改革部门审批的项目外，其他项目的可行性研究报告均由省级发展改革部门审批，审批权限不得下放。</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1925"/>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widowControl/>
              <w:numPr>
                <w:ilvl w:val="0"/>
                <w:numId w:val="5"/>
              </w:numPr>
              <w:ind w:firstLineChars="0"/>
              <w:jc w:val="center"/>
              <w:textAlignment w:val="center"/>
              <w:rPr>
                <w:rFonts w:ascii="宋体" w:eastAsia="宋体" w:hAnsi="宋体" w:cs="宋体"/>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宋体" w:eastAsia="宋体" w:hAnsi="宋体" w:cs="宋体"/>
                <w:sz w:val="20"/>
                <w:szCs w:val="20"/>
              </w:rPr>
            </w:pPr>
            <w:r>
              <w:rPr>
                <w:rFonts w:ascii="宋体" w:eastAsia="宋体" w:hAnsi="宋体" w:cs="宋体" w:hint="eastAsia"/>
                <w:kern w:val="0"/>
                <w:sz w:val="20"/>
                <w:szCs w:val="20"/>
              </w:rPr>
              <w:t>境外投资项目</w:t>
            </w:r>
            <w:r>
              <w:rPr>
                <w:rFonts w:ascii="宋体" w:eastAsia="宋体" w:hAnsi="宋体" w:cs="宋体" w:hint="eastAsia"/>
                <w:kern w:val="0"/>
                <w:sz w:val="20"/>
                <w:szCs w:val="20"/>
              </w:rPr>
              <w:t>(</w:t>
            </w:r>
            <w:r>
              <w:rPr>
                <w:rFonts w:ascii="宋体" w:eastAsia="宋体" w:hAnsi="宋体" w:cs="宋体" w:hint="eastAsia"/>
                <w:kern w:val="0"/>
                <w:sz w:val="20"/>
                <w:szCs w:val="20"/>
              </w:rPr>
              <w:t>中方投资</w:t>
            </w:r>
            <w:r>
              <w:rPr>
                <w:rFonts w:ascii="宋体" w:eastAsia="宋体" w:hAnsi="宋体" w:cs="宋体" w:hint="eastAsia"/>
                <w:kern w:val="0"/>
                <w:sz w:val="20"/>
                <w:szCs w:val="20"/>
              </w:rPr>
              <w:t>3</w:t>
            </w:r>
            <w:r>
              <w:rPr>
                <w:rFonts w:ascii="宋体" w:eastAsia="宋体" w:hAnsi="宋体" w:cs="宋体" w:hint="eastAsia"/>
                <w:kern w:val="0"/>
                <w:sz w:val="20"/>
                <w:szCs w:val="20"/>
              </w:rPr>
              <w:t>亿美元以下且不涉及敏感国家和地区、敏感行业的项目</w:t>
            </w:r>
            <w:r>
              <w:rPr>
                <w:rFonts w:ascii="宋体" w:eastAsia="宋体" w:hAnsi="宋体" w:cs="宋体" w:hint="eastAsia"/>
                <w:kern w:val="0"/>
                <w:sz w:val="20"/>
                <w:szCs w:val="20"/>
              </w:rPr>
              <w:t>)</w:t>
            </w:r>
            <w:r>
              <w:rPr>
                <w:rFonts w:ascii="宋体" w:eastAsia="宋体" w:hAnsi="宋体" w:cs="宋体" w:hint="eastAsia"/>
                <w:kern w:val="0"/>
                <w:sz w:val="20"/>
                <w:szCs w:val="20"/>
              </w:rPr>
              <w:t>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10010</w:t>
            </w:r>
          </w:p>
          <w:p w:rsidR="003408C8" w:rsidRDefault="00EC7F4A">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rPr>
              <w:t>02000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省级</w:t>
            </w:r>
            <w:r>
              <w:rPr>
                <w:rFonts w:ascii="宋体" w:eastAsia="宋体" w:hAnsi="宋体" w:cs="宋体" w:hint="eastAsia"/>
                <w:kern w:val="0"/>
                <w:sz w:val="20"/>
                <w:szCs w:val="20"/>
              </w:rPr>
              <w:t>政府投资主管部门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宋体" w:eastAsia="宋体" w:hAnsi="宋体" w:cs="宋体"/>
                <w:kern w:val="0"/>
                <w:sz w:val="20"/>
                <w:szCs w:val="20"/>
              </w:rPr>
            </w:pPr>
            <w:r>
              <w:rPr>
                <w:rFonts w:ascii="宋体" w:eastAsia="宋体" w:hAnsi="宋体" w:cs="宋体" w:hint="eastAsia"/>
                <w:kern w:val="0"/>
                <w:sz w:val="20"/>
                <w:szCs w:val="20"/>
              </w:rPr>
              <w:t>【部门规章】《企业境外投资管理办法》（国家发展改革委</w:t>
            </w:r>
            <w:r>
              <w:rPr>
                <w:rFonts w:ascii="宋体" w:eastAsia="宋体" w:hAnsi="宋体" w:cs="宋体" w:hint="eastAsia"/>
                <w:kern w:val="0"/>
                <w:sz w:val="20"/>
                <w:szCs w:val="20"/>
              </w:rPr>
              <w:t>2017</w:t>
            </w:r>
            <w:r>
              <w:rPr>
                <w:rFonts w:ascii="宋体" w:eastAsia="宋体" w:hAnsi="宋体" w:cs="宋体" w:hint="eastAsia"/>
                <w:kern w:val="0"/>
                <w:sz w:val="20"/>
                <w:szCs w:val="20"/>
              </w:rPr>
              <w:t>年第</w:t>
            </w:r>
            <w:r>
              <w:rPr>
                <w:rFonts w:ascii="宋体" w:eastAsia="宋体" w:hAnsi="宋体" w:cs="宋体" w:hint="eastAsia"/>
                <w:kern w:val="0"/>
                <w:sz w:val="20"/>
                <w:szCs w:val="20"/>
              </w:rPr>
              <w:t>11</w:t>
            </w:r>
            <w:r>
              <w:rPr>
                <w:rFonts w:ascii="宋体" w:eastAsia="宋体" w:hAnsi="宋体" w:cs="宋体" w:hint="eastAsia"/>
                <w:kern w:val="0"/>
                <w:sz w:val="20"/>
                <w:szCs w:val="20"/>
              </w:rPr>
              <w:t>号令）</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kern w:val="0"/>
                <w:sz w:val="20"/>
                <w:szCs w:val="20"/>
              </w:rPr>
              <w:t>第十四条“投资主体是地方企业，且中方投资额</w:t>
            </w:r>
            <w:r>
              <w:rPr>
                <w:rFonts w:ascii="宋体" w:eastAsia="宋体" w:hAnsi="宋体" w:cs="宋体" w:hint="eastAsia"/>
                <w:kern w:val="0"/>
                <w:sz w:val="20"/>
                <w:szCs w:val="20"/>
              </w:rPr>
              <w:t>3</w:t>
            </w:r>
            <w:r>
              <w:rPr>
                <w:rFonts w:ascii="宋体" w:eastAsia="宋体" w:hAnsi="宋体" w:cs="宋体" w:hint="eastAsia"/>
                <w:kern w:val="0"/>
                <w:sz w:val="20"/>
                <w:szCs w:val="20"/>
              </w:rPr>
              <w:t>亿美元以下的，备案机关是投资主体注册地的省级政府发展改革部门”。</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sz w:val="20"/>
                <w:szCs w:val="20"/>
              </w:rPr>
              <w:t>【</w:t>
            </w:r>
            <w:r>
              <w:rPr>
                <w:rFonts w:ascii="宋体" w:eastAsia="宋体" w:hAnsi="宋体" w:cs="宋体"/>
                <w:sz w:val="20"/>
                <w:szCs w:val="20"/>
              </w:rPr>
              <w:t>规范性文件</w:t>
            </w:r>
            <w:r>
              <w:rPr>
                <w:rFonts w:ascii="宋体" w:eastAsia="宋体" w:hAnsi="宋体" w:cs="宋体" w:hint="eastAsia"/>
                <w:sz w:val="20"/>
                <w:szCs w:val="20"/>
              </w:rPr>
              <w:t>】《国务院关于发布政府核准的投资项目目录</w:t>
            </w:r>
            <w:r>
              <w:rPr>
                <w:rFonts w:ascii="宋体" w:eastAsia="宋体" w:hAnsi="宋体" w:cs="宋体" w:hint="eastAsia"/>
                <w:sz w:val="20"/>
                <w:szCs w:val="20"/>
              </w:rPr>
              <w:t>(2016</w:t>
            </w:r>
            <w:r>
              <w:rPr>
                <w:rFonts w:ascii="宋体" w:eastAsia="宋体" w:hAnsi="宋体" w:cs="宋体" w:hint="eastAsia"/>
                <w:sz w:val="20"/>
                <w:szCs w:val="20"/>
              </w:rPr>
              <w:t>年本</w:t>
            </w:r>
            <w:r>
              <w:rPr>
                <w:rFonts w:ascii="宋体" w:eastAsia="宋体" w:hAnsi="宋体" w:cs="宋体" w:hint="eastAsia"/>
                <w:sz w:val="20"/>
                <w:szCs w:val="20"/>
              </w:rPr>
              <w:t>)</w:t>
            </w:r>
            <w:r>
              <w:rPr>
                <w:rFonts w:ascii="宋体" w:eastAsia="宋体" w:hAnsi="宋体" w:cs="宋体" w:hint="eastAsia"/>
                <w:sz w:val="20"/>
                <w:szCs w:val="20"/>
              </w:rPr>
              <w:t>的通知》</w:t>
            </w:r>
            <w:r>
              <w:rPr>
                <w:rFonts w:ascii="宋体" w:eastAsia="宋体" w:hAnsi="宋体" w:cs="宋体" w:hint="eastAsia"/>
                <w:sz w:val="20"/>
                <w:szCs w:val="20"/>
              </w:rPr>
              <w:t>(</w:t>
            </w:r>
            <w:r>
              <w:rPr>
                <w:rFonts w:ascii="宋体" w:eastAsia="宋体" w:hAnsi="宋体" w:cs="宋体" w:hint="eastAsia"/>
                <w:sz w:val="20"/>
                <w:szCs w:val="20"/>
              </w:rPr>
              <w:t>国发〔</w:t>
            </w:r>
            <w:r>
              <w:rPr>
                <w:rFonts w:ascii="宋体" w:eastAsia="宋体" w:hAnsi="宋体" w:cs="宋体" w:hint="eastAsia"/>
                <w:sz w:val="20"/>
                <w:szCs w:val="20"/>
              </w:rPr>
              <w:t>2016</w:t>
            </w:r>
            <w:r>
              <w:rPr>
                <w:rFonts w:ascii="宋体" w:eastAsia="宋体" w:hAnsi="宋体" w:cs="宋体" w:hint="eastAsia"/>
                <w:sz w:val="20"/>
                <w:szCs w:val="20"/>
              </w:rPr>
              <w:t>〕</w:t>
            </w:r>
            <w:r>
              <w:rPr>
                <w:rFonts w:ascii="宋体" w:eastAsia="宋体" w:hAnsi="宋体" w:cs="宋体" w:hint="eastAsia"/>
                <w:sz w:val="20"/>
                <w:szCs w:val="20"/>
              </w:rPr>
              <w:t>72</w:t>
            </w:r>
            <w:r>
              <w:rPr>
                <w:rFonts w:ascii="宋体" w:eastAsia="宋体" w:hAnsi="宋体" w:cs="宋体" w:hint="eastAsia"/>
                <w:sz w:val="20"/>
                <w:szCs w:val="20"/>
              </w:rPr>
              <w:t>号</w:t>
            </w:r>
            <w:r>
              <w:rPr>
                <w:rFonts w:ascii="宋体" w:eastAsia="宋体" w:hAnsi="宋体" w:cs="宋体" w:hint="eastAsia"/>
                <w:sz w:val="20"/>
                <w:szCs w:val="20"/>
              </w:rPr>
              <w:t>)</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sz w:val="20"/>
                <w:szCs w:val="20"/>
              </w:rPr>
              <w:t>一、企业投资建设本目录外的项目，实行备案管理。事业单位、社会团体等投资建设的项目，按照本目录执行。</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sz w:val="20"/>
                <w:szCs w:val="20"/>
              </w:rPr>
              <w:t>【规范性文件】《宁夏</w:t>
            </w:r>
            <w:r>
              <w:rPr>
                <w:rFonts w:ascii="宋体" w:eastAsia="宋体" w:hAnsi="宋体" w:cs="宋体"/>
                <w:sz w:val="20"/>
                <w:szCs w:val="20"/>
              </w:rPr>
              <w:t>回族</w:t>
            </w:r>
            <w:r>
              <w:rPr>
                <w:rFonts w:ascii="宋体" w:eastAsia="宋体" w:hAnsi="宋体" w:cs="宋体" w:hint="eastAsia"/>
                <w:sz w:val="20"/>
                <w:szCs w:val="20"/>
              </w:rPr>
              <w:t>自治区人民政府关于发布宁夏回族自治区企业投资项目核准限制和淘汰产业目录的通知》</w:t>
            </w:r>
            <w:r>
              <w:rPr>
                <w:rFonts w:ascii="宋体" w:eastAsia="宋体" w:hAnsi="宋体" w:cs="宋体" w:hint="eastAsia"/>
                <w:sz w:val="20"/>
                <w:szCs w:val="20"/>
              </w:rPr>
              <w:t>(</w:t>
            </w:r>
            <w:r>
              <w:rPr>
                <w:rFonts w:ascii="宋体" w:eastAsia="宋体" w:hAnsi="宋体" w:cs="宋体" w:hint="eastAsia"/>
                <w:sz w:val="20"/>
                <w:szCs w:val="20"/>
              </w:rPr>
              <w:t>宁政发〔</w:t>
            </w:r>
            <w:r>
              <w:rPr>
                <w:rFonts w:ascii="宋体" w:eastAsia="宋体" w:hAnsi="宋体" w:cs="宋体" w:hint="eastAsia"/>
                <w:sz w:val="20"/>
                <w:szCs w:val="20"/>
              </w:rPr>
              <w:t>2014</w:t>
            </w:r>
            <w:r>
              <w:rPr>
                <w:rFonts w:ascii="宋体" w:eastAsia="宋体" w:hAnsi="宋体" w:cs="宋体" w:hint="eastAsia"/>
                <w:sz w:val="20"/>
                <w:szCs w:val="20"/>
              </w:rPr>
              <w:t>〕</w:t>
            </w:r>
            <w:r>
              <w:rPr>
                <w:rFonts w:ascii="宋体" w:eastAsia="宋体" w:hAnsi="宋体" w:cs="宋体" w:hint="eastAsia"/>
                <w:sz w:val="20"/>
                <w:szCs w:val="20"/>
              </w:rPr>
              <w:t>116</w:t>
            </w:r>
            <w:r>
              <w:rPr>
                <w:rFonts w:ascii="宋体" w:eastAsia="宋体" w:hAnsi="宋体" w:cs="宋体" w:hint="eastAsia"/>
                <w:sz w:val="20"/>
                <w:szCs w:val="20"/>
              </w:rPr>
              <w:t>号</w:t>
            </w:r>
            <w:r>
              <w:rPr>
                <w:rFonts w:ascii="宋体" w:eastAsia="宋体" w:hAnsi="宋体" w:cs="宋体" w:hint="eastAsia"/>
                <w:sz w:val="20"/>
                <w:szCs w:val="20"/>
              </w:rPr>
              <w:t>)</w:t>
            </w:r>
          </w:p>
          <w:p w:rsidR="003408C8" w:rsidRDefault="00EC7F4A">
            <w:pPr>
              <w:widowControl/>
              <w:ind w:firstLineChars="200" w:firstLine="400"/>
              <w:textAlignment w:val="center"/>
              <w:rPr>
                <w:rFonts w:ascii="宋体" w:eastAsia="宋体" w:hAnsi="宋体" w:cs="宋体"/>
                <w:sz w:val="20"/>
                <w:szCs w:val="20"/>
              </w:rPr>
            </w:pPr>
            <w:r>
              <w:rPr>
                <w:rFonts w:ascii="宋体" w:eastAsia="宋体" w:hAnsi="宋体" w:cs="宋体" w:hint="eastAsia"/>
                <w:sz w:val="20"/>
                <w:szCs w:val="20"/>
              </w:rPr>
              <w:t>十二、涉及敏感国家和地区、敏感行业的项目，上报国家发展改革部门核准。前款规定之外的中央管理企业投资项目和地方企业投资</w:t>
            </w:r>
            <w:r>
              <w:rPr>
                <w:rFonts w:ascii="宋体" w:eastAsia="宋体" w:hAnsi="宋体" w:cs="宋体" w:hint="eastAsia"/>
                <w:sz w:val="20"/>
                <w:szCs w:val="20"/>
              </w:rPr>
              <w:t>3</w:t>
            </w:r>
            <w:r>
              <w:rPr>
                <w:rFonts w:ascii="宋体" w:eastAsia="宋体" w:hAnsi="宋体" w:cs="宋体" w:hint="eastAsia"/>
                <w:sz w:val="20"/>
                <w:szCs w:val="20"/>
              </w:rPr>
              <w:t>亿美元及以上项目上报国家发展改革部门备案；其余项目报自治区发展改革部门备案。</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宋体" w:eastAsia="宋体" w:hAnsi="宋体" w:cs="宋体"/>
                <w:sz w:val="20"/>
                <w:szCs w:val="20"/>
              </w:rPr>
            </w:pPr>
          </w:p>
        </w:tc>
      </w:tr>
      <w:tr w:rsidR="003408C8">
        <w:trPr>
          <w:trHeight w:val="90"/>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widowControl/>
              <w:numPr>
                <w:ilvl w:val="0"/>
                <w:numId w:val="5"/>
              </w:numPr>
              <w:ind w:firstLineChars="0"/>
              <w:jc w:val="center"/>
              <w:textAlignment w:val="center"/>
              <w:rPr>
                <w:rFonts w:asciiTheme="minorEastAsia" w:hAnsiTheme="minorEastAsia" w:cstheme="minorEastAsia"/>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创业投资企业备案及年检</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03000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创业投资企业备案管理部门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【部门规章】《创业投资企业管理暂行办法》（</w:t>
            </w:r>
            <w:r>
              <w:rPr>
                <w:rFonts w:asciiTheme="minorEastAsia" w:hAnsiTheme="minorEastAsia" w:cstheme="minorEastAsia" w:hint="eastAsia"/>
                <w:kern w:val="0"/>
                <w:sz w:val="20"/>
                <w:szCs w:val="20"/>
              </w:rPr>
              <w:t>2005</w:t>
            </w:r>
            <w:r>
              <w:rPr>
                <w:rFonts w:asciiTheme="minorEastAsia" w:hAnsiTheme="minorEastAsia" w:cstheme="minorEastAsia" w:hint="eastAsia"/>
                <w:kern w:val="0"/>
                <w:sz w:val="20"/>
                <w:szCs w:val="20"/>
              </w:rPr>
              <w:t>年国家发展和改革委员会、科学技术部、财政部、商务部、中国人民银行、国家税务总局、国家工商行政管理总局、中国银行业监督管理委员会、中国证券监督管理委员会、国家外汇管理局令第</w:t>
            </w:r>
            <w:r>
              <w:rPr>
                <w:rFonts w:asciiTheme="minorEastAsia" w:hAnsiTheme="minorEastAsia" w:cstheme="minorEastAsia" w:hint="eastAsia"/>
                <w:kern w:val="0"/>
                <w:sz w:val="20"/>
                <w:szCs w:val="20"/>
              </w:rPr>
              <w:t>39</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第四条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创业投资企业的备案管理部门分国务院管理部门和省级（含副省级城市）管理部门两级。国务院管理部门为国家发展和改革委员会；省级（含副省级城市）管理部门由同级人民政府确定，报国务院管理部门备案后履行相应的备案管理职责，并在创业投资企业备案管理业务上接受国务院管理部门的指导。</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管理部门已予备案的创业投资企业及其管理顾问机构，应当遵循本办法第二、第三章各条款的规定进行投资运作，并接受管理部门的监管。</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第二十七条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管理部门应当在每个会计年度结束后的</w:t>
            </w:r>
            <w:r>
              <w:rPr>
                <w:rFonts w:asciiTheme="minorEastAsia" w:hAnsiTheme="minorEastAsia" w:cstheme="minorEastAsia" w:hint="eastAsia"/>
                <w:kern w:val="0"/>
                <w:sz w:val="20"/>
                <w:szCs w:val="20"/>
              </w:rPr>
              <w:t>5</w:t>
            </w:r>
            <w:r>
              <w:rPr>
                <w:rFonts w:asciiTheme="minorEastAsia" w:hAnsiTheme="minorEastAsia" w:cstheme="minorEastAsia" w:hint="eastAsia"/>
                <w:kern w:val="0"/>
                <w:sz w:val="20"/>
                <w:szCs w:val="20"/>
              </w:rPr>
              <w:t>个月内，对创业投资企业及其管理顾问机构是否遵守第二、第三章各条款规定，进行年度检查。在必要时，可在第二、第三章相关条款规定的范围内，对其投资运作进行不定期检查。</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lastRenderedPageBreak/>
              <w:t>对未遵守第二、三章各条款规定进行投资运作的，管理部门应当责令其在</w:t>
            </w:r>
            <w:r>
              <w:rPr>
                <w:rFonts w:asciiTheme="minorEastAsia" w:hAnsiTheme="minorEastAsia" w:cstheme="minorEastAsia" w:hint="eastAsia"/>
                <w:kern w:val="0"/>
                <w:sz w:val="20"/>
                <w:szCs w:val="20"/>
              </w:rPr>
              <w:t>30</w:t>
            </w:r>
            <w:r>
              <w:rPr>
                <w:rFonts w:asciiTheme="minorEastAsia" w:hAnsiTheme="minorEastAsia" w:cstheme="minorEastAsia" w:hint="eastAsia"/>
                <w:kern w:val="0"/>
                <w:sz w:val="20"/>
                <w:szCs w:val="20"/>
              </w:rPr>
              <w:t>个工作日内改正</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未改正的，应当取消备案，并在自取消备案之日起的</w:t>
            </w:r>
            <w:r>
              <w:rPr>
                <w:rFonts w:asciiTheme="minorEastAsia" w:hAnsiTheme="minorEastAsia" w:cstheme="minorEastAsia" w:hint="eastAsia"/>
                <w:kern w:val="0"/>
                <w:sz w:val="20"/>
                <w:szCs w:val="20"/>
              </w:rPr>
              <w:t>3</w:t>
            </w:r>
            <w:r>
              <w:rPr>
                <w:rFonts w:asciiTheme="minorEastAsia" w:hAnsiTheme="minorEastAsia" w:cstheme="minorEastAsia" w:hint="eastAsia"/>
                <w:kern w:val="0"/>
                <w:sz w:val="20"/>
                <w:szCs w:val="20"/>
              </w:rPr>
              <w:t>年内不予受理其重新备案申请。</w:t>
            </w:r>
          </w:p>
          <w:p w:rsidR="003408C8" w:rsidRDefault="00EC7F4A">
            <w:pPr>
              <w:widowControl/>
              <w:ind w:firstLineChars="200" w:firstLine="400"/>
              <w:textAlignment w:val="center"/>
              <w:rPr>
                <w:rFonts w:asciiTheme="minorEastAsia" w:hAnsiTheme="minorEastAsia" w:cstheme="minorEastAsia"/>
                <w:sz w:val="20"/>
                <w:szCs w:val="20"/>
              </w:rPr>
            </w:pPr>
            <w:r>
              <w:rPr>
                <w:rFonts w:asciiTheme="minorEastAsia" w:hAnsiTheme="minorEastAsia" w:cstheme="minorEastAsia" w:hint="eastAsia"/>
                <w:sz w:val="20"/>
                <w:szCs w:val="20"/>
              </w:rPr>
              <w:t>第二</w:t>
            </w:r>
            <w:r>
              <w:rPr>
                <w:rFonts w:asciiTheme="minorEastAsia" w:hAnsiTheme="minorEastAsia" w:cstheme="minorEastAsia" w:hint="eastAsia"/>
                <w:sz w:val="20"/>
                <w:szCs w:val="20"/>
              </w:rPr>
              <w:t>十八条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省级（含副省级城市）管理部门应当及时向国务院管理部门报告所辖地区创业投资企业的备案情况，并于每个会计年度结束后的</w:t>
            </w:r>
            <w:r>
              <w:rPr>
                <w:rFonts w:asciiTheme="minorEastAsia" w:hAnsiTheme="minorEastAsia" w:cstheme="minorEastAsia" w:hint="eastAsia"/>
                <w:sz w:val="20"/>
                <w:szCs w:val="20"/>
              </w:rPr>
              <w:t>6</w:t>
            </w:r>
            <w:r>
              <w:rPr>
                <w:rFonts w:asciiTheme="minorEastAsia" w:hAnsiTheme="minorEastAsia" w:cstheme="minorEastAsia" w:hint="eastAsia"/>
                <w:sz w:val="20"/>
                <w:szCs w:val="20"/>
              </w:rPr>
              <w:t>个月内报告已纳入备案管理范围的创业投资企业的投资运作情况。</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sz w:val="20"/>
                <w:szCs w:val="20"/>
              </w:rPr>
            </w:pPr>
          </w:p>
        </w:tc>
      </w:tr>
      <w:tr w:rsidR="003408C8">
        <w:trPr>
          <w:trHeight w:val="2516"/>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widowControl/>
              <w:numPr>
                <w:ilvl w:val="0"/>
                <w:numId w:val="5"/>
              </w:numPr>
              <w:ind w:firstLineChars="0"/>
              <w:jc w:val="center"/>
              <w:textAlignment w:val="center"/>
              <w:rPr>
                <w:rFonts w:asciiTheme="minorEastAsia" w:hAnsiTheme="minorEastAsia" w:cstheme="minorEastAsia"/>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重大固定资产投资项目社会稳定风险评估审查</w:t>
            </w:r>
          </w:p>
        </w:tc>
        <w:tc>
          <w:tcPr>
            <w:tcW w:w="996"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04000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省级发展改革部门、中央管理企业</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【规范性文件】《国家发展改革委关于印发</w:t>
            </w:r>
            <w:r>
              <w:rPr>
                <w:rFonts w:asciiTheme="minorEastAsia" w:hAnsiTheme="minorEastAsia" w:cstheme="minorEastAsia" w:hint="eastAsia"/>
                <w:kern w:val="0"/>
                <w:sz w:val="20"/>
                <w:szCs w:val="20"/>
              </w:rPr>
              <w:t>&lt;</w:t>
            </w:r>
            <w:r>
              <w:rPr>
                <w:rFonts w:asciiTheme="minorEastAsia" w:hAnsiTheme="minorEastAsia" w:cstheme="minorEastAsia" w:hint="eastAsia"/>
                <w:kern w:val="0"/>
                <w:sz w:val="20"/>
                <w:szCs w:val="20"/>
              </w:rPr>
              <w:t>国家发展改革委重大固定资产投资项目社会稳定风险评估暂行办法</w:t>
            </w:r>
            <w:r>
              <w:rPr>
                <w:rFonts w:asciiTheme="minorEastAsia" w:hAnsiTheme="minorEastAsia" w:cstheme="minorEastAsia" w:hint="eastAsia"/>
                <w:kern w:val="0"/>
                <w:sz w:val="20"/>
                <w:szCs w:val="20"/>
              </w:rPr>
              <w:t>&gt;</w:t>
            </w:r>
            <w:r>
              <w:rPr>
                <w:rFonts w:asciiTheme="minorEastAsia" w:hAnsiTheme="minorEastAsia" w:cstheme="minorEastAsia" w:hint="eastAsia"/>
                <w:kern w:val="0"/>
                <w:sz w:val="20"/>
                <w:szCs w:val="20"/>
              </w:rPr>
              <w:t>的通知》（发改投资〔</w:t>
            </w:r>
            <w:r>
              <w:rPr>
                <w:rFonts w:asciiTheme="minorEastAsia" w:hAnsiTheme="minorEastAsia" w:cstheme="minorEastAsia" w:hint="eastAsia"/>
                <w:kern w:val="0"/>
                <w:sz w:val="20"/>
                <w:szCs w:val="20"/>
              </w:rPr>
              <w:t>2012</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2492</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第六条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国务院有关部门、省级发展改革部门、中央管理企业在向国家发展改革委报送项目可行性研究报告、项目申请报告的申报文件中，应当包含对该项目社会稳定风险评估报告的意见，并附社会稳定风险评估报告。</w:t>
            </w:r>
          </w:p>
          <w:p w:rsidR="003408C8" w:rsidRDefault="00EC7F4A">
            <w:pPr>
              <w:widowControl/>
              <w:ind w:firstLineChars="200" w:firstLine="400"/>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第八条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评估主体作出的社会稳定风险评估报告是国家发展改革委审批、核准或者核报国务院审批、核准项目的重要依据。评估报告认为项目存在高风险或者中风险的，国家发展改革委不予审批、核准和核报</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存在低风险但有可靠防控措施的，国家发展改革委可以审批、核准或者核报国务院审批、核准，并应在批复文件中对有关方面提出切实落实防范、化解风险措施的</w:t>
            </w:r>
            <w:r>
              <w:rPr>
                <w:rFonts w:asciiTheme="minorEastAsia" w:hAnsiTheme="minorEastAsia" w:cstheme="minorEastAsia" w:hint="eastAsia"/>
                <w:kern w:val="0"/>
                <w:sz w:val="20"/>
                <w:szCs w:val="20"/>
              </w:rPr>
              <w:t>要求。</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textAlignment w:val="center"/>
              <w:rPr>
                <w:rFonts w:asciiTheme="minorEastAsia" w:hAnsiTheme="minorEastAsia" w:cstheme="minorEastAsia"/>
                <w:kern w:val="0"/>
                <w:sz w:val="20"/>
                <w:szCs w:val="20"/>
              </w:rPr>
            </w:pPr>
          </w:p>
        </w:tc>
      </w:tr>
      <w:tr w:rsidR="003408C8">
        <w:trPr>
          <w:trHeight w:val="4113"/>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numPr>
                <w:ilvl w:val="0"/>
                <w:numId w:val="5"/>
              </w:numPr>
              <w:ind w:firstLineChars="0"/>
              <w:rPr>
                <w:rFonts w:asciiTheme="minorEastAsia" w:hAnsiTheme="minorEastAsia" w:cstheme="minorEastAsia"/>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企业投资建设固定资产投资项目备案</w:t>
            </w:r>
          </w:p>
        </w:tc>
        <w:tc>
          <w:tcPr>
            <w:tcW w:w="996"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05000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项目</w:t>
            </w:r>
            <w:r>
              <w:rPr>
                <w:rFonts w:asciiTheme="minorEastAsia" w:hAnsiTheme="minorEastAsia" w:cstheme="minorEastAsia" w:hint="eastAsia"/>
                <w:kern w:val="0"/>
                <w:sz w:val="20"/>
                <w:szCs w:val="20"/>
              </w:rPr>
              <w:t>备案机关</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【行政法规】《企业投资项目核准和备案管理条例》</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2016</w:t>
            </w:r>
            <w:r>
              <w:rPr>
                <w:rFonts w:asciiTheme="minorEastAsia" w:hAnsiTheme="minorEastAsia" w:cstheme="minorEastAsia" w:hint="eastAsia"/>
                <w:bCs/>
                <w:kern w:val="0"/>
                <w:sz w:val="20"/>
                <w:szCs w:val="20"/>
              </w:rPr>
              <w:t>年国务院令第</w:t>
            </w:r>
            <w:r>
              <w:rPr>
                <w:rFonts w:asciiTheme="minorEastAsia" w:hAnsiTheme="minorEastAsia" w:cstheme="minorEastAsia" w:hint="eastAsia"/>
                <w:bCs/>
                <w:kern w:val="0"/>
                <w:sz w:val="20"/>
                <w:szCs w:val="20"/>
              </w:rPr>
              <w:t>673</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第三条</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对前款规定以外的项目，实行备案管理。除国务院另有规定的，实行备案管理的项目按照属地原则备案，备案机关及其权限由省、自治区、直辖市和计划单列市人民政府规定。</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【部门规章】《外商投资项目核准和备案管理办法》（</w:t>
            </w:r>
            <w:r>
              <w:rPr>
                <w:rFonts w:asciiTheme="minorEastAsia" w:hAnsiTheme="minorEastAsia" w:cstheme="minorEastAsia" w:hint="eastAsia"/>
                <w:bCs/>
                <w:kern w:val="0"/>
                <w:sz w:val="20"/>
                <w:szCs w:val="20"/>
              </w:rPr>
              <w:t>2014</w:t>
            </w:r>
            <w:r>
              <w:rPr>
                <w:rFonts w:asciiTheme="minorEastAsia" w:hAnsiTheme="minorEastAsia" w:cstheme="minorEastAsia" w:hint="eastAsia"/>
                <w:bCs/>
                <w:kern w:val="0"/>
                <w:sz w:val="20"/>
                <w:szCs w:val="20"/>
              </w:rPr>
              <w:t>年国家发展和改革委令第</w:t>
            </w:r>
            <w:r>
              <w:rPr>
                <w:rFonts w:asciiTheme="minorEastAsia" w:hAnsiTheme="minorEastAsia" w:cstheme="minorEastAsia" w:hint="eastAsia"/>
                <w:bCs/>
                <w:kern w:val="0"/>
                <w:sz w:val="20"/>
                <w:szCs w:val="20"/>
              </w:rPr>
              <w:t>20</w:t>
            </w:r>
            <w:r>
              <w:rPr>
                <w:rFonts w:asciiTheme="minorEastAsia" w:hAnsiTheme="minorEastAsia" w:cstheme="minorEastAsia" w:hint="eastAsia"/>
                <w:bCs/>
                <w:kern w:val="0"/>
                <w:sz w:val="20"/>
                <w:szCs w:val="20"/>
              </w:rPr>
              <w:t>号修正）</w:t>
            </w:r>
          </w:p>
          <w:p w:rsidR="003408C8" w:rsidRDefault="00EC7F4A">
            <w:pPr>
              <w:widowControl/>
              <w:spacing w:line="260" w:lineRule="exact"/>
              <w:ind w:firstLineChars="200" w:firstLine="400"/>
              <w:textAlignment w:val="center"/>
              <w:rPr>
                <w:rFonts w:ascii="宋体" w:eastAsia="宋体" w:hAnsi="宋体" w:cs="宋体"/>
                <w:bCs/>
                <w:kern w:val="0"/>
                <w:sz w:val="20"/>
                <w:szCs w:val="20"/>
              </w:rPr>
            </w:pPr>
            <w:r>
              <w:rPr>
                <w:rFonts w:ascii="宋体" w:eastAsia="宋体" w:hAnsi="宋体" w:cs="宋体" w:hint="eastAsia"/>
                <w:bCs/>
                <w:kern w:val="0"/>
                <w:sz w:val="20"/>
                <w:szCs w:val="20"/>
              </w:rPr>
              <w:t xml:space="preserve"> </w:t>
            </w:r>
            <w:r>
              <w:rPr>
                <w:rFonts w:ascii="宋体" w:eastAsia="宋体" w:hAnsi="宋体" w:cs="宋体" w:hint="eastAsia"/>
                <w:bCs/>
                <w:kern w:val="0"/>
                <w:sz w:val="20"/>
                <w:szCs w:val="20"/>
              </w:rPr>
              <w:t>第五条</w:t>
            </w:r>
            <w:r>
              <w:rPr>
                <w:rFonts w:ascii="宋体" w:eastAsia="宋体" w:hAnsi="宋体" w:cs="宋体" w:hint="eastAsia"/>
                <w:bCs/>
                <w:kern w:val="0"/>
                <w:sz w:val="20"/>
                <w:szCs w:val="20"/>
              </w:rPr>
              <w:t xml:space="preserve"> </w:t>
            </w:r>
            <w:r>
              <w:rPr>
                <w:rFonts w:ascii="宋体" w:eastAsia="宋体" w:hAnsi="宋体" w:cs="宋体" w:hint="eastAsia"/>
                <w:bCs/>
                <w:kern w:val="0"/>
                <w:sz w:val="20"/>
                <w:szCs w:val="20"/>
              </w:rPr>
              <w:t>本办法第四条范围以外的外商投资项目由地方政府投</w:t>
            </w:r>
            <w:r>
              <w:rPr>
                <w:rFonts w:ascii="宋体" w:eastAsia="宋体" w:hAnsi="宋体" w:cs="宋体" w:hint="eastAsia"/>
                <w:bCs/>
                <w:kern w:val="0"/>
                <w:sz w:val="20"/>
                <w:szCs w:val="20"/>
              </w:rPr>
              <w:t xml:space="preserve"> </w:t>
            </w:r>
            <w:r>
              <w:rPr>
                <w:rFonts w:ascii="宋体" w:eastAsia="宋体" w:hAnsi="宋体" w:cs="宋体" w:hint="eastAsia"/>
                <w:bCs/>
                <w:kern w:val="0"/>
                <w:sz w:val="20"/>
                <w:szCs w:val="20"/>
              </w:rPr>
              <w:t>资主管部门备案。</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【部门规章】《汽车产业投资管理规定》（</w:t>
            </w:r>
            <w:r>
              <w:rPr>
                <w:rFonts w:asciiTheme="minorEastAsia" w:hAnsiTheme="minorEastAsia" w:cstheme="minorEastAsia" w:hint="eastAsia"/>
                <w:bCs/>
                <w:kern w:val="0"/>
                <w:sz w:val="20"/>
                <w:szCs w:val="20"/>
              </w:rPr>
              <w:t>2018</w:t>
            </w:r>
            <w:r>
              <w:rPr>
                <w:rFonts w:asciiTheme="minorEastAsia" w:hAnsiTheme="minorEastAsia" w:cstheme="minorEastAsia" w:hint="eastAsia"/>
                <w:bCs/>
                <w:kern w:val="0"/>
                <w:sz w:val="20"/>
                <w:szCs w:val="20"/>
              </w:rPr>
              <w:t>年国家发展和改革委员会令第</w:t>
            </w:r>
            <w:r>
              <w:rPr>
                <w:rFonts w:asciiTheme="minorEastAsia" w:hAnsiTheme="minorEastAsia" w:cstheme="minorEastAsia" w:hint="eastAsia"/>
                <w:bCs/>
                <w:kern w:val="0"/>
                <w:sz w:val="20"/>
                <w:szCs w:val="20"/>
              </w:rPr>
              <w:t>22</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经国务院同意，《政府核准的投资项目目录（</w:t>
            </w:r>
            <w:r>
              <w:rPr>
                <w:rFonts w:asciiTheme="minorEastAsia" w:hAnsiTheme="minorEastAsia" w:cstheme="minorEastAsia" w:hint="eastAsia"/>
                <w:bCs/>
                <w:kern w:val="0"/>
                <w:sz w:val="20"/>
                <w:szCs w:val="20"/>
              </w:rPr>
              <w:t>2016</w:t>
            </w:r>
            <w:r>
              <w:rPr>
                <w:rFonts w:asciiTheme="minorEastAsia" w:hAnsiTheme="minorEastAsia" w:cstheme="minorEastAsia" w:hint="eastAsia"/>
                <w:bCs/>
                <w:kern w:val="0"/>
                <w:sz w:val="20"/>
                <w:szCs w:val="20"/>
              </w:rPr>
              <w:t>年本）》中新建中外合资轿车生产企业项目、新建纯电动乘用车生</w:t>
            </w:r>
            <w:r>
              <w:rPr>
                <w:rFonts w:asciiTheme="minorEastAsia" w:hAnsiTheme="minorEastAsia" w:cstheme="minorEastAsia" w:hint="eastAsia"/>
                <w:bCs/>
                <w:kern w:val="0"/>
                <w:sz w:val="20"/>
                <w:szCs w:val="20"/>
              </w:rPr>
              <w:t>产企业（含现有汽车企业跨类生产纯电动乘用车）项目及其余由省级政府核准的汽车投资项目均不再实行核准管理，调整为备案管理。</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第六条</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汽车整车和其他投资项目均由地方发展改革部门实施备案管理。其中，汽车整车投资项目由省级发展改革部门备案。</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【国务院决定】《国务院关于发布政府核准的投资项目目录（</w:t>
            </w:r>
            <w:r>
              <w:rPr>
                <w:rFonts w:asciiTheme="minorEastAsia" w:hAnsiTheme="minorEastAsia" w:cstheme="minorEastAsia" w:hint="eastAsia"/>
                <w:bCs/>
                <w:kern w:val="0"/>
                <w:sz w:val="20"/>
                <w:szCs w:val="20"/>
              </w:rPr>
              <w:t>2016</w:t>
            </w:r>
            <w:r>
              <w:rPr>
                <w:rFonts w:asciiTheme="minorEastAsia" w:hAnsiTheme="minorEastAsia" w:cstheme="minorEastAsia" w:hint="eastAsia"/>
                <w:bCs/>
                <w:kern w:val="0"/>
                <w:sz w:val="20"/>
                <w:szCs w:val="20"/>
              </w:rPr>
              <w:t>年本）的通知》（国发〔</w:t>
            </w:r>
            <w:r>
              <w:rPr>
                <w:rFonts w:asciiTheme="minorEastAsia" w:hAnsiTheme="minorEastAsia" w:cstheme="minorEastAsia" w:hint="eastAsia"/>
                <w:bCs/>
                <w:kern w:val="0"/>
                <w:sz w:val="20"/>
                <w:szCs w:val="20"/>
              </w:rPr>
              <w:t>2016</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72</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lastRenderedPageBreak/>
              <w:t>一、企业投资建设本目录内的固定资产投资项目，须按照规定报送有关项目核准机关核准。企业投资建设本目录外的项目，实行备案管理。事业单位、社会团体等投资建设的项目，按照本目录执行。</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【规范性文件】《国家发改委关于做好贯彻落实</w:t>
            </w:r>
            <w:r>
              <w:rPr>
                <w:rFonts w:asciiTheme="minorEastAsia" w:hAnsiTheme="minorEastAsia" w:cstheme="minorEastAsia" w:hint="eastAsia"/>
                <w:bCs/>
                <w:kern w:val="0"/>
                <w:sz w:val="20"/>
                <w:szCs w:val="20"/>
              </w:rPr>
              <w:t>&lt;</w:t>
            </w:r>
            <w:r>
              <w:rPr>
                <w:rFonts w:asciiTheme="minorEastAsia" w:hAnsiTheme="minorEastAsia" w:cstheme="minorEastAsia" w:hint="eastAsia"/>
                <w:bCs/>
                <w:kern w:val="0"/>
                <w:sz w:val="20"/>
                <w:szCs w:val="20"/>
              </w:rPr>
              <w:t>政府核准的投资项目目录（</w:t>
            </w:r>
            <w:r>
              <w:rPr>
                <w:rFonts w:asciiTheme="minorEastAsia" w:hAnsiTheme="minorEastAsia" w:cstheme="minorEastAsia" w:hint="eastAsia"/>
                <w:bCs/>
                <w:kern w:val="0"/>
                <w:sz w:val="20"/>
                <w:szCs w:val="20"/>
              </w:rPr>
              <w:t>2016</w:t>
            </w:r>
            <w:r>
              <w:rPr>
                <w:rFonts w:asciiTheme="minorEastAsia" w:hAnsiTheme="minorEastAsia" w:cstheme="minorEastAsia" w:hint="eastAsia"/>
                <w:bCs/>
                <w:kern w:val="0"/>
                <w:sz w:val="20"/>
                <w:szCs w:val="20"/>
              </w:rPr>
              <w:t>年本）</w:t>
            </w:r>
            <w:r>
              <w:rPr>
                <w:rFonts w:asciiTheme="minorEastAsia" w:hAnsiTheme="minorEastAsia" w:cstheme="minorEastAsia" w:hint="eastAsia"/>
                <w:bCs/>
                <w:kern w:val="0"/>
                <w:sz w:val="20"/>
                <w:szCs w:val="20"/>
              </w:rPr>
              <w:t>&gt;</w:t>
            </w:r>
            <w:r>
              <w:rPr>
                <w:rFonts w:asciiTheme="minorEastAsia" w:hAnsiTheme="minorEastAsia" w:cstheme="minorEastAsia" w:hint="eastAsia"/>
                <w:bCs/>
                <w:kern w:val="0"/>
                <w:sz w:val="20"/>
                <w:szCs w:val="20"/>
              </w:rPr>
              <w:t>有关外资工作的通知》（发改外资规〔</w:t>
            </w:r>
            <w:r>
              <w:rPr>
                <w:rFonts w:asciiTheme="minorEastAsia" w:hAnsiTheme="minorEastAsia" w:cstheme="minorEastAsia" w:hint="eastAsia"/>
                <w:bCs/>
                <w:kern w:val="0"/>
                <w:sz w:val="20"/>
                <w:szCs w:val="20"/>
              </w:rPr>
              <w:t>2017</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111</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二、核准范围之外且不属于《外商投资产业指导目录》中禁止类的外商投资项目，由地方发展改革部门备案。</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【规范性文件】《国家能源局关于印发〈光伏电站项目管理暂行办法〉的通知》（国能新能〔</w:t>
            </w:r>
            <w:r>
              <w:rPr>
                <w:rFonts w:asciiTheme="minorEastAsia" w:hAnsiTheme="minorEastAsia" w:cstheme="minorEastAsia" w:hint="eastAsia"/>
                <w:bCs/>
                <w:kern w:val="0"/>
                <w:sz w:val="20"/>
                <w:szCs w:val="20"/>
              </w:rPr>
              <w:t>2013</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329</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第十四条</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省级能源主管部门依据国务院投资项目管理规定对光伏电站项目实行备案管理。备案项目应符合国家太阳能发电发展规划和国务院能源主管部门下达的本地区年度指导性规模指标和年</w:t>
            </w:r>
            <w:r>
              <w:rPr>
                <w:rFonts w:asciiTheme="minorEastAsia" w:hAnsiTheme="minorEastAsia" w:cstheme="minorEastAsia" w:hint="eastAsia"/>
                <w:bCs/>
                <w:kern w:val="0"/>
                <w:sz w:val="20"/>
                <w:szCs w:val="20"/>
              </w:rPr>
              <w:t>度实施方案，已落实接入电网条件。</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【规范性文件】《自治区发展改革委关于汽车产业投资项目实行备案管理的通知》（宁发改产业〔</w:t>
            </w:r>
            <w:r>
              <w:rPr>
                <w:rFonts w:asciiTheme="minorEastAsia" w:hAnsiTheme="minorEastAsia" w:cstheme="minorEastAsia" w:hint="eastAsia"/>
                <w:bCs/>
                <w:kern w:val="0"/>
                <w:sz w:val="20"/>
                <w:szCs w:val="20"/>
              </w:rPr>
              <w:t>2019</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125</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除燃油汽车整车项目和纯电动汽车整车项目备案由自治区发展改革委实施外，汽车其他投资项目，包括新建汽车发动机企业投资项目、新建车用动力电池单体</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系统企业投资项目、现有车用动力电池企业扩能项目、新建车用燃料电池电堆</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系统投资项目、车身总成投资项目、专用汽车和挂车投资项目、车用动力电池回收、梯级利用、再生利用与处置等投资项目、汽车零部件再制造投资项目由县（市、区）发展改革局或</w:t>
            </w:r>
            <w:r>
              <w:rPr>
                <w:rFonts w:asciiTheme="minorEastAsia" w:hAnsiTheme="minorEastAsia" w:cstheme="minorEastAsia" w:hint="eastAsia"/>
                <w:bCs/>
                <w:kern w:val="0"/>
                <w:sz w:val="20"/>
                <w:szCs w:val="20"/>
              </w:rPr>
              <w:t>有权限的开发区投资管理部门实施备案管理。</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【规范性文件】《宁夏回族自治区人民政府关于发布宁夏回族自治区政府核准的投资项目目录（</w:t>
            </w:r>
            <w:r>
              <w:rPr>
                <w:rFonts w:asciiTheme="minorEastAsia" w:hAnsiTheme="minorEastAsia" w:cstheme="minorEastAsia" w:hint="eastAsia"/>
                <w:bCs/>
                <w:kern w:val="0"/>
                <w:sz w:val="20"/>
                <w:szCs w:val="20"/>
              </w:rPr>
              <w:t>2017</w:t>
            </w:r>
            <w:r>
              <w:rPr>
                <w:rFonts w:asciiTheme="minorEastAsia" w:hAnsiTheme="minorEastAsia" w:cstheme="minorEastAsia" w:hint="eastAsia"/>
                <w:bCs/>
                <w:kern w:val="0"/>
                <w:sz w:val="20"/>
                <w:szCs w:val="20"/>
              </w:rPr>
              <w:t>年本</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的通知》（宁政办〔</w:t>
            </w:r>
            <w:r>
              <w:rPr>
                <w:rFonts w:asciiTheme="minorEastAsia" w:hAnsiTheme="minorEastAsia" w:cstheme="minorEastAsia" w:hint="eastAsia"/>
                <w:bCs/>
                <w:kern w:val="0"/>
                <w:sz w:val="20"/>
                <w:szCs w:val="20"/>
              </w:rPr>
              <w:t>2017</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32</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一、列入本目录的投资项目实行核准管理。我区依法行使项目核准职权的核准机关包括：自治区和地市发展改革部门（工业技术改造项目核准机关为经济和信息化部门）或地市行政审批部门，经自治区或地市人民政府授权的国家级开发区管委会经济发展部门。</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【规范性文件】《宁夏回族自治区企业投资项目核准和备案管理办法》（宁政办发〔</w:t>
            </w:r>
            <w:r>
              <w:rPr>
                <w:rFonts w:asciiTheme="minorEastAsia" w:hAnsiTheme="minorEastAsia" w:cstheme="minorEastAsia" w:hint="eastAsia"/>
                <w:bCs/>
                <w:kern w:val="0"/>
                <w:sz w:val="20"/>
                <w:szCs w:val="20"/>
              </w:rPr>
              <w:t>2017</w:t>
            </w:r>
            <w:r>
              <w:rPr>
                <w:rFonts w:asciiTheme="minorEastAsia" w:hAnsiTheme="minorEastAsia" w:cstheme="minorEastAsia" w:hint="eastAsia"/>
                <w:bCs/>
                <w:kern w:val="0"/>
                <w:sz w:val="20"/>
                <w:szCs w:val="20"/>
              </w:rPr>
              <w:t>〕</w:t>
            </w:r>
            <w:r>
              <w:rPr>
                <w:rFonts w:asciiTheme="minorEastAsia" w:hAnsiTheme="minorEastAsia" w:cstheme="minorEastAsia" w:hint="eastAsia"/>
                <w:bCs/>
                <w:kern w:val="0"/>
                <w:sz w:val="20"/>
                <w:szCs w:val="20"/>
              </w:rPr>
              <w:t>153</w:t>
            </w:r>
            <w:r>
              <w:rPr>
                <w:rFonts w:asciiTheme="minorEastAsia" w:hAnsiTheme="minorEastAsia" w:cstheme="minorEastAsia" w:hint="eastAsia"/>
                <w:bCs/>
                <w:kern w:val="0"/>
                <w:sz w:val="20"/>
                <w:szCs w:val="20"/>
              </w:rPr>
              <w:t>号）</w:t>
            </w:r>
          </w:p>
          <w:p w:rsidR="003408C8" w:rsidRDefault="00EC7F4A">
            <w:pPr>
              <w:widowControl/>
              <w:ind w:firstLineChars="200" w:firstLine="400"/>
              <w:textAlignment w:val="center"/>
              <w:rPr>
                <w:rFonts w:asciiTheme="minorEastAsia" w:hAnsiTheme="minorEastAsia" w:cstheme="minorEastAsia"/>
                <w:bCs/>
                <w:kern w:val="0"/>
                <w:sz w:val="20"/>
                <w:szCs w:val="20"/>
              </w:rPr>
            </w:pPr>
            <w:r>
              <w:rPr>
                <w:rFonts w:asciiTheme="minorEastAsia" w:hAnsiTheme="minorEastAsia" w:cstheme="minorEastAsia" w:hint="eastAsia"/>
                <w:bCs/>
                <w:kern w:val="0"/>
                <w:sz w:val="20"/>
                <w:szCs w:val="20"/>
              </w:rPr>
              <w:t>第三条</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列入《宁夏回族自治区政府核准的投资项目目录》的企业投资项目实行核准制。其他企业投资项目实行备案制。</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bCs/>
                <w:kern w:val="0"/>
                <w:sz w:val="20"/>
                <w:szCs w:val="20"/>
              </w:rPr>
              <w:t>第七条</w:t>
            </w:r>
            <w:r>
              <w:rPr>
                <w:rFonts w:asciiTheme="minorEastAsia" w:hAnsiTheme="minorEastAsia" w:cstheme="minorEastAsia" w:hint="eastAsia"/>
                <w:bCs/>
                <w:kern w:val="0"/>
                <w:sz w:val="20"/>
                <w:szCs w:val="20"/>
              </w:rPr>
              <w:t xml:space="preserve"> </w:t>
            </w:r>
            <w:r>
              <w:rPr>
                <w:rFonts w:asciiTheme="minorEastAsia" w:hAnsiTheme="minorEastAsia" w:cstheme="minorEastAsia" w:hint="eastAsia"/>
                <w:bCs/>
                <w:kern w:val="0"/>
                <w:sz w:val="20"/>
                <w:szCs w:val="20"/>
              </w:rPr>
              <w:t>实行备案制的项目，除国家明确要求必须由自治区发展改革部门备案的项目外，其他项目均按照属地原则，由县（区、市）发展改革部门（工业技术改造项目由工业和信息化部门），经自治区或设区的市人民政府授权的开发区管委会经济发展部门（统称备案机关）进行备案。</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kern w:val="0"/>
                <w:sz w:val="20"/>
                <w:szCs w:val="20"/>
              </w:rPr>
            </w:pPr>
          </w:p>
        </w:tc>
      </w:tr>
      <w:tr w:rsidR="003408C8">
        <w:trPr>
          <w:trHeight w:val="90"/>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numPr>
                <w:ilvl w:val="0"/>
                <w:numId w:val="5"/>
              </w:numPr>
              <w:ind w:firstLineChars="0"/>
              <w:rPr>
                <w:rFonts w:asciiTheme="minorEastAsia" w:hAnsiTheme="minorEastAsia" w:cstheme="minorEastAsia"/>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煤矿生产能力核定</w:t>
            </w:r>
          </w:p>
        </w:tc>
        <w:tc>
          <w:tcPr>
            <w:tcW w:w="996"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06000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省级人民政府</w:t>
            </w:r>
            <w:r>
              <w:rPr>
                <w:rFonts w:asciiTheme="minorEastAsia" w:hAnsiTheme="minorEastAsia" w:cstheme="minorEastAsia" w:hint="eastAsia"/>
                <w:kern w:val="0"/>
                <w:sz w:val="20"/>
                <w:szCs w:val="20"/>
              </w:rPr>
              <w:lastRenderedPageBreak/>
              <w:t>煤炭行业管理部门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lastRenderedPageBreak/>
              <w:t>【规范性文件】《</w:t>
            </w:r>
            <w:r>
              <w:rPr>
                <w:rFonts w:asciiTheme="minorEastAsia" w:hAnsiTheme="minorEastAsia" w:cstheme="minorEastAsia" w:hint="eastAsia"/>
                <w:kern w:val="0"/>
                <w:sz w:val="20"/>
                <w:szCs w:val="20"/>
              </w:rPr>
              <w:t>煤矿生产能力管理办法</w:t>
            </w:r>
            <w:r>
              <w:rPr>
                <w:rFonts w:asciiTheme="minorEastAsia" w:hAnsiTheme="minorEastAsia" w:cstheme="minorEastAsia" w:hint="eastAsia"/>
                <w:kern w:val="0"/>
                <w:sz w:val="20"/>
                <w:szCs w:val="20"/>
              </w:rPr>
              <w:t>》（安监总煤行﹝</w:t>
            </w:r>
            <w:r>
              <w:rPr>
                <w:rFonts w:asciiTheme="minorEastAsia" w:hAnsiTheme="minorEastAsia" w:cstheme="minorEastAsia" w:hint="eastAsia"/>
                <w:kern w:val="0"/>
                <w:sz w:val="20"/>
                <w:szCs w:val="20"/>
              </w:rPr>
              <w:t>2014</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61</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国家煤矿安监局会同国家发展改革委、国家能源局负责全国煤矿生产能力监管的指导工作，并直接负责中央企业所属煤矿生产能力的监管工作。</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lastRenderedPageBreak/>
              <w:t>省级人民政府煤炭行业管理部门负责本行政区域内中央企业所属煤矿以外的煤矿生产能力的监管工作。</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kern w:val="0"/>
                <w:sz w:val="20"/>
                <w:szCs w:val="20"/>
              </w:rPr>
            </w:pPr>
          </w:p>
        </w:tc>
      </w:tr>
      <w:tr w:rsidR="003408C8">
        <w:trPr>
          <w:trHeight w:val="3475"/>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pStyle w:val="1"/>
              <w:numPr>
                <w:ilvl w:val="0"/>
                <w:numId w:val="5"/>
              </w:numPr>
              <w:ind w:firstLineChars="0"/>
              <w:rPr>
                <w:rFonts w:asciiTheme="minorEastAsia" w:hAnsiTheme="minorEastAsia" w:cstheme="minorEastAsia"/>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煤矿建设项目联合试运转备案</w:t>
            </w:r>
          </w:p>
        </w:tc>
        <w:tc>
          <w:tcPr>
            <w:tcW w:w="996" w:type="dxa"/>
            <w:tcBorders>
              <w:top w:val="single" w:sz="4" w:space="0" w:color="000000"/>
              <w:left w:val="single" w:sz="4" w:space="0" w:color="000000"/>
              <w:bottom w:val="single" w:sz="4" w:space="0" w:color="auto"/>
              <w:right w:val="single" w:sz="4" w:space="0" w:color="000000"/>
            </w:tcBorders>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10010</w:t>
            </w:r>
          </w:p>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07000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省级煤炭行业管理部门或投资主管部门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【规范性文件】《煤矿建设项目竣工验收管理办法》（国能发煤炭〔</w:t>
            </w:r>
            <w:r>
              <w:rPr>
                <w:rFonts w:asciiTheme="minorEastAsia" w:hAnsiTheme="minorEastAsia" w:cstheme="minorEastAsia" w:hint="eastAsia"/>
                <w:kern w:val="0"/>
                <w:sz w:val="20"/>
                <w:szCs w:val="20"/>
              </w:rPr>
              <w:t>2019</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1</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第七条第二款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联合试运转试行备案管理。联合试运转开始前，项目建设单位应当编制联合试运转方案，并报省级煤炭行业管理部门备案。相关部门收到内容完整的联合试运转方案即为备案。</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第五款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省级煤炭行业管理部门可根据本规定，结合地区实际，制订本省（区、市）煤矿建设项目联合试运转的具体规定，加强煤矿联合试运转事中事后监管。</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【规范性文件】《自治区发展改革委关于做好煤矿建设项目管理工作的通知》（宁发改能源（管理）〔</w:t>
            </w:r>
            <w:r>
              <w:rPr>
                <w:rFonts w:asciiTheme="minorEastAsia" w:hAnsiTheme="minorEastAsia" w:cstheme="minorEastAsia" w:hint="eastAsia"/>
                <w:kern w:val="0"/>
                <w:sz w:val="20"/>
                <w:szCs w:val="20"/>
              </w:rPr>
              <w:t>2019</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171</w:t>
            </w:r>
            <w:r>
              <w:rPr>
                <w:rFonts w:asciiTheme="minorEastAsia" w:hAnsiTheme="minorEastAsia" w:cstheme="minorEastAsia" w:hint="eastAsia"/>
                <w:kern w:val="0"/>
                <w:sz w:val="20"/>
                <w:szCs w:val="20"/>
              </w:rPr>
              <w:t>号）</w:t>
            </w:r>
          </w:p>
          <w:p w:rsidR="003408C8" w:rsidRDefault="00EC7F4A">
            <w:pPr>
              <w:widowControl/>
              <w:ind w:firstLineChars="200" w:firstLine="400"/>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煤矿项目取得采矿许可证，按照设计建成后，项目单位可及时开展联合试运转。联合试运转开始前，项目单位应当编</w:t>
            </w:r>
            <w:r>
              <w:rPr>
                <w:rFonts w:asciiTheme="minorEastAsia" w:hAnsiTheme="minorEastAsia" w:cstheme="minorEastAsia" w:hint="eastAsia"/>
                <w:kern w:val="0"/>
                <w:sz w:val="20"/>
                <w:szCs w:val="20"/>
              </w:rPr>
              <w:t>制联合试运转方案并通过宁夏投资项目在线审批监管平台报送联合试运转备案信息，其中：国家核准项目向自治区发展改革委报备，自治区核准（审批）项目向市级发展改革委报备。</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jc w:val="center"/>
              <w:textAlignment w:val="center"/>
              <w:rPr>
                <w:rFonts w:asciiTheme="minorEastAsia" w:hAnsiTheme="minorEastAsia" w:cstheme="minorEastAsia"/>
                <w:kern w:val="0"/>
                <w:sz w:val="20"/>
                <w:szCs w:val="20"/>
              </w:rPr>
            </w:pPr>
          </w:p>
        </w:tc>
      </w:tr>
      <w:tr w:rsidR="003408C8">
        <w:trPr>
          <w:trHeight w:val="1962"/>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auto"/>
            </w:tcBorders>
            <w:shd w:val="clear" w:color="auto" w:fill="auto"/>
            <w:vAlign w:val="center"/>
          </w:tcPr>
          <w:p w:rsidR="003408C8" w:rsidRDefault="00EC7F4A">
            <w:pPr>
              <w:widowControl/>
              <w:adjustRightInd w:val="0"/>
              <w:snapToGrid w:val="0"/>
              <w:jc w:val="left"/>
              <w:rPr>
                <w:rFonts w:asciiTheme="minorEastAsia" w:hAnsiTheme="minorEastAsia" w:cstheme="minorEastAsia"/>
                <w:sz w:val="20"/>
                <w:szCs w:val="20"/>
              </w:rPr>
            </w:pPr>
            <w:r>
              <w:rPr>
                <w:rFonts w:asciiTheme="minorEastAsia" w:hAnsiTheme="minorEastAsia" w:cstheme="minorEastAsia" w:hint="eastAsia"/>
                <w:kern w:val="0"/>
                <w:sz w:val="20"/>
                <w:szCs w:val="20"/>
              </w:rPr>
              <w:t>价格争议调解处理</w:t>
            </w:r>
          </w:p>
        </w:tc>
        <w:tc>
          <w:tcPr>
            <w:tcW w:w="996" w:type="dxa"/>
            <w:tcBorders>
              <w:top w:val="single" w:sz="4" w:space="0" w:color="auto"/>
              <w:left w:val="single" w:sz="4" w:space="0" w:color="auto"/>
              <w:bottom w:val="single" w:sz="4" w:space="0" w:color="auto"/>
              <w:right w:val="single" w:sz="4" w:space="0" w:color="auto"/>
            </w:tcBorders>
            <w:vAlign w:val="center"/>
          </w:tcPr>
          <w:p w:rsidR="003408C8" w:rsidRDefault="00EC7F4A">
            <w:pPr>
              <w:widowControl/>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1036001000</w:t>
            </w:r>
          </w:p>
        </w:tc>
        <w:tc>
          <w:tcPr>
            <w:tcW w:w="503" w:type="dxa"/>
            <w:tcBorders>
              <w:top w:val="single" w:sz="4" w:space="0" w:color="000000"/>
              <w:left w:val="single" w:sz="4" w:space="0" w:color="auto"/>
              <w:bottom w:val="single" w:sz="4" w:space="0" w:color="000000"/>
              <w:right w:val="single" w:sz="4" w:space="0" w:color="000000"/>
            </w:tcBorders>
            <w:shd w:val="clear" w:color="auto" w:fill="auto"/>
            <w:vAlign w:val="center"/>
          </w:tcPr>
          <w:p w:rsidR="003408C8" w:rsidRDefault="00EC7F4A">
            <w:pPr>
              <w:widowControl/>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shd w:val="clear" w:color="auto" w:fill="FFFFFF"/>
              </w:rPr>
              <w:t>价格主管</w:t>
            </w:r>
            <w:r>
              <w:rPr>
                <w:rFonts w:asciiTheme="minorEastAsia" w:hAnsiTheme="minorEastAsia" w:cstheme="minorEastAsia" w:hint="eastAsia"/>
                <w:sz w:val="20"/>
                <w:szCs w:val="20"/>
                <w:shd w:val="clear" w:color="auto" w:fill="FFFFFF"/>
              </w:rPr>
              <w:t>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【行政法规】《中华人民共和国价格管理条例》（</w:t>
            </w:r>
            <w:r>
              <w:rPr>
                <w:rFonts w:asciiTheme="minorEastAsia" w:hAnsiTheme="minorEastAsia" w:cstheme="minorEastAsia" w:hint="eastAsia"/>
                <w:kern w:val="0"/>
                <w:sz w:val="20"/>
                <w:szCs w:val="20"/>
              </w:rPr>
              <w:t>1987</w:t>
            </w:r>
            <w:r>
              <w:rPr>
                <w:rFonts w:asciiTheme="minorEastAsia" w:hAnsiTheme="minorEastAsia" w:cstheme="minorEastAsia" w:hint="eastAsia"/>
                <w:kern w:val="0"/>
                <w:sz w:val="20"/>
                <w:szCs w:val="20"/>
              </w:rPr>
              <w:t>年）</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第十五条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省、自治区、直辖市人民政府物价部门在价格管理方面履行下列职责：</w:t>
            </w:r>
          </w:p>
          <w:p w:rsidR="003408C8" w:rsidRDefault="00EC7F4A">
            <w:pPr>
              <w:widowControl/>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（六）协调、处理本地区内的价格争议。</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【地方性法规】《宁夏回族自治区价格条例》（</w:t>
            </w:r>
            <w:r>
              <w:rPr>
                <w:rFonts w:asciiTheme="minorEastAsia" w:hAnsiTheme="minorEastAsia" w:cstheme="minorEastAsia" w:hint="eastAsia"/>
                <w:kern w:val="0"/>
                <w:sz w:val="20"/>
                <w:szCs w:val="20"/>
              </w:rPr>
              <w:t>2017</w:t>
            </w:r>
            <w:r>
              <w:rPr>
                <w:rFonts w:asciiTheme="minorEastAsia" w:hAnsiTheme="minorEastAsia" w:cstheme="minorEastAsia" w:hint="eastAsia"/>
                <w:kern w:val="0"/>
                <w:sz w:val="20"/>
                <w:szCs w:val="20"/>
              </w:rPr>
              <w:t>年修订）</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第二十七条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价格主管部门应当履行下列价格服务职责：</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（五）建立健全价格咨询服务制度和价格争议调解处理机制，及时提供价格咨询服务，依法调解处理价格争议。</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1917"/>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政府定价（不涉及医疗服务项目）</w:t>
            </w:r>
          </w:p>
        </w:tc>
        <w:tc>
          <w:tcPr>
            <w:tcW w:w="996" w:type="dxa"/>
            <w:tcBorders>
              <w:top w:val="single" w:sz="4" w:space="0" w:color="auto"/>
              <w:left w:val="single" w:sz="4" w:space="0" w:color="000000"/>
              <w:bottom w:val="single" w:sz="4" w:space="0" w:color="000000"/>
              <w:right w:val="single" w:sz="4" w:space="0" w:color="000000"/>
            </w:tcBorders>
            <w:vAlign w:val="center"/>
          </w:tcPr>
          <w:p w:rsidR="003408C8" w:rsidRDefault="00EC7F4A">
            <w:pPr>
              <w:widowControl/>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1036002001</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shd w:val="clear" w:color="auto" w:fill="FFFFFF"/>
              </w:rPr>
              <w:t>价格主管</w:t>
            </w:r>
            <w:r>
              <w:rPr>
                <w:rFonts w:asciiTheme="minorEastAsia" w:hAnsiTheme="minorEastAsia" w:cstheme="minorEastAsia" w:hint="eastAsia"/>
                <w:sz w:val="20"/>
                <w:szCs w:val="20"/>
                <w:shd w:val="clear" w:color="auto" w:fill="FFFFFF"/>
              </w:rPr>
              <w:t>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widowControl/>
              <w:adjustRightInd w:val="0"/>
              <w:snapToGrid w:val="0"/>
              <w:rPr>
                <w:rFonts w:asciiTheme="minorEastAsia" w:hAnsiTheme="minorEastAsia" w:cstheme="minorEastAsia"/>
                <w:kern w:val="0"/>
                <w:sz w:val="20"/>
                <w:szCs w:val="20"/>
              </w:rPr>
            </w:pP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【法律】《中华人民共和国价格法》（</w:t>
            </w:r>
            <w:r>
              <w:rPr>
                <w:rFonts w:asciiTheme="minorEastAsia" w:hAnsiTheme="minorEastAsia" w:cstheme="minorEastAsia" w:hint="eastAsia"/>
                <w:kern w:val="0"/>
                <w:sz w:val="20"/>
                <w:szCs w:val="20"/>
              </w:rPr>
              <w:t>1997</w:t>
            </w:r>
            <w:r>
              <w:rPr>
                <w:rFonts w:asciiTheme="minorEastAsia" w:hAnsiTheme="minorEastAsia" w:cstheme="minorEastAsia" w:hint="eastAsia"/>
                <w:kern w:val="0"/>
                <w:sz w:val="20"/>
                <w:szCs w:val="20"/>
              </w:rPr>
              <w:t>年）</w:t>
            </w:r>
            <w:r>
              <w:rPr>
                <w:rFonts w:asciiTheme="minorEastAsia" w:hAnsiTheme="minorEastAsia" w:cstheme="minorEastAsia" w:hint="eastAsia"/>
                <w:kern w:val="0"/>
                <w:sz w:val="20"/>
                <w:szCs w:val="20"/>
              </w:rPr>
              <w:br/>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第十八条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下列商品和服务价格，政府在必要时可以实行政府指导价或者政府定价</w:t>
            </w:r>
            <w:r>
              <w:rPr>
                <w:rFonts w:asciiTheme="minorEastAsia" w:hAnsiTheme="minorEastAsia" w:cstheme="minorEastAsia" w:hint="eastAsia"/>
                <w:kern w:val="0"/>
                <w:sz w:val="20"/>
                <w:szCs w:val="20"/>
              </w:rPr>
              <w:t>:</w:t>
            </w:r>
          </w:p>
          <w:p w:rsidR="003408C8" w:rsidRDefault="00EC7F4A">
            <w:pPr>
              <w:widowControl/>
              <w:numPr>
                <w:ilvl w:val="0"/>
                <w:numId w:val="6"/>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与国民经济发展和人民生活关系重大的极少数商品价格；</w:t>
            </w:r>
          </w:p>
          <w:p w:rsidR="003408C8" w:rsidRDefault="00EC7F4A">
            <w:pPr>
              <w:widowControl/>
              <w:numPr>
                <w:ilvl w:val="0"/>
                <w:numId w:val="6"/>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资源稀缺的少数商品价格；</w:t>
            </w:r>
          </w:p>
          <w:p w:rsidR="003408C8" w:rsidRDefault="00EC7F4A">
            <w:pPr>
              <w:widowControl/>
              <w:numPr>
                <w:ilvl w:val="0"/>
                <w:numId w:val="6"/>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自然垄断经营的商品价格；</w:t>
            </w:r>
          </w:p>
          <w:p w:rsidR="003408C8" w:rsidRDefault="00EC7F4A">
            <w:pPr>
              <w:widowControl/>
              <w:numPr>
                <w:ilvl w:val="0"/>
                <w:numId w:val="6"/>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重要的公用事业价格；</w:t>
            </w:r>
          </w:p>
          <w:p w:rsidR="003408C8" w:rsidRDefault="00EC7F4A">
            <w:pPr>
              <w:widowControl/>
              <w:numPr>
                <w:ilvl w:val="0"/>
                <w:numId w:val="6"/>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重要的公益性服务价格。</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【地方性法规】《宁夏回族自治区价格条例》（</w:t>
            </w:r>
            <w:r>
              <w:rPr>
                <w:rFonts w:asciiTheme="minorEastAsia" w:hAnsiTheme="minorEastAsia" w:cstheme="minorEastAsia" w:hint="eastAsia"/>
                <w:kern w:val="0"/>
                <w:sz w:val="20"/>
                <w:szCs w:val="20"/>
              </w:rPr>
              <w:t>2017</w:t>
            </w:r>
            <w:r>
              <w:rPr>
                <w:rFonts w:asciiTheme="minorEastAsia" w:hAnsiTheme="minorEastAsia" w:cstheme="minorEastAsia" w:hint="eastAsia"/>
                <w:kern w:val="0"/>
                <w:sz w:val="20"/>
                <w:szCs w:val="20"/>
              </w:rPr>
              <w:t>年修订）</w:t>
            </w:r>
          </w:p>
          <w:p w:rsidR="003408C8" w:rsidRDefault="00EC7F4A">
            <w:pPr>
              <w:widowControl/>
              <w:numPr>
                <w:ilvl w:val="0"/>
                <w:numId w:val="7"/>
              </w:numPr>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下列商品和服务实行政府指导价或者政府定价：</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（一）重要公用事业；</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（二）重要公益性服务；</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（三）网络型自然垄断环节的商品和服务；</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（四）法律、行政法规规定的其他实行政府指导价、政府定价的商品和服务。</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第十五条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政府指导价、政府定价的商品和服务实行目录管理，具体项目和权限以国家和自治区公布的定价目录为依据。</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自治区定价目录由自治区价格主管部门按照国家定价目录规定的定价权限和具体范围拟定，经自治区人民政府审核同意，并报国务院价格主管部门审定后公布。</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自治区定价目录应当根据经济社会发展情况适时调整。</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br/>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【规范性文件】《中共中央国务院关于推进价格机制改革的若干意见》（中发〔</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28</w:t>
            </w:r>
            <w:r>
              <w:rPr>
                <w:rFonts w:asciiTheme="minorEastAsia" w:hAnsiTheme="minorEastAsia" w:cstheme="minorEastAsia" w:hint="eastAsia"/>
                <w:kern w:val="0"/>
                <w:sz w:val="20"/>
                <w:szCs w:val="20"/>
              </w:rPr>
              <w:t>号）</w:t>
            </w:r>
          </w:p>
          <w:p w:rsidR="003408C8" w:rsidRDefault="00EC7F4A">
            <w:pPr>
              <w:widowControl/>
              <w:adjustRightInd w:val="0"/>
              <w:snapToGrid w:val="0"/>
              <w:ind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三、建立健全政府定价制度，使权力在阳光下运行（十）推进政府定价项目清单化。……凡是政府定价项目，一律纳入政府定价目录管理。目录内的定价项目，要逐项明确定价内容和定价部门，确保目录之外无定价权，政府定价纳入权力和责任清单。……</w:t>
            </w:r>
          </w:p>
          <w:p w:rsidR="003408C8" w:rsidRDefault="00EC7F4A">
            <w:pPr>
              <w:widowControl/>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规范性文件</w:t>
            </w:r>
            <w:r>
              <w:rPr>
                <w:rFonts w:asciiTheme="minorEastAsia" w:hAnsiTheme="minorEastAsia" w:cstheme="minorEastAsia" w:hint="eastAsia"/>
                <w:kern w:val="0"/>
                <w:sz w:val="20"/>
                <w:szCs w:val="20"/>
              </w:rPr>
              <w:t>】国家发展改革委、财政部关于印发《行政事业性收费标准管理办法》的通知</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发改价格规〔</w:t>
            </w:r>
            <w:r>
              <w:rPr>
                <w:rFonts w:asciiTheme="minorEastAsia" w:hAnsiTheme="minorEastAsia" w:cstheme="minorEastAsia" w:hint="eastAsia"/>
                <w:kern w:val="0"/>
                <w:sz w:val="20"/>
                <w:szCs w:val="20"/>
              </w:rPr>
              <w:t>2018</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988</w:t>
            </w:r>
            <w:r>
              <w:rPr>
                <w:rFonts w:asciiTheme="minorEastAsia" w:hAnsiTheme="minorEastAsia" w:cstheme="minorEastAsia" w:hint="eastAsia"/>
                <w:kern w:val="0"/>
                <w:sz w:val="20"/>
                <w:szCs w:val="20"/>
              </w:rPr>
              <w:t>号</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第四条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收费标准实行中央和省两级审批制度。国务院和省、自治区、直辖市人民政府</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以下简称“省级政府”</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的价格财政部门按照定权限审批收费标准。未列入行政事业性收费目录清单的收费项目</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一律不得审批收费标准。</w:t>
            </w:r>
          </w:p>
          <w:p w:rsidR="003408C8" w:rsidRDefault="00EC7F4A">
            <w:pPr>
              <w:widowControl/>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中央有关部门和单位</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包括中央驻地方单位</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下同</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以及全国或者区域</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跨省、自治区、直辖市</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范围内实施收费的收费标准</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由国务院价格、财政部门审批。其中</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重要收费项目的收费标准应当由国务院价格、财政部门审核后报请国务院批准。</w:t>
            </w:r>
          </w:p>
          <w:p w:rsidR="003408C8" w:rsidRDefault="00EC7F4A">
            <w:pPr>
              <w:widowControl/>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除上款规定的其他收费标准</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由省级政府价格、财政部门审批。其</w:t>
            </w:r>
            <w:r>
              <w:rPr>
                <w:rFonts w:asciiTheme="minorEastAsia" w:hAnsiTheme="minorEastAsia" w:cstheme="minorEastAsia" w:hint="eastAsia"/>
                <w:kern w:val="0"/>
                <w:sz w:val="20"/>
                <w:szCs w:val="20"/>
              </w:rPr>
              <w:t>中</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重要收费项目的收费标准应当由省级政府价格、财政部门审核后报请省级政府批准。</w:t>
            </w:r>
          </w:p>
          <w:p w:rsidR="003408C8" w:rsidRDefault="00EC7F4A">
            <w:pPr>
              <w:widowControl/>
              <w:numPr>
                <w:ilvl w:val="0"/>
                <w:numId w:val="8"/>
              </w:num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地域成本差异较大的全国或者区域（跨省、自治区直辖市）范围内实施的收费标准</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国务院价格、财政部门可以授权省级政府价格、财政部门审批。专业性强且类别较多的考试、注册等收费</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省级以上政府价格、财政部门可以制定收费标准的上限</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由行业主管部门在上限范围内确定具体收费标准</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shd w:val="clear" w:color="auto" w:fill="FFFFFF"/>
              </w:rPr>
            </w:pPr>
          </w:p>
        </w:tc>
      </w:tr>
      <w:tr w:rsidR="003408C8">
        <w:trPr>
          <w:trHeight w:val="3839"/>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研究生学费标准备案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1036003000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shd w:val="clear" w:color="auto" w:fill="FFFFFF"/>
              </w:rPr>
              <w:t>价格主管</w:t>
            </w:r>
            <w:r>
              <w:rPr>
                <w:rFonts w:asciiTheme="minorEastAsia" w:hAnsiTheme="minorEastAsia" w:cstheme="minorEastAsia" w:hint="eastAsia"/>
                <w:sz w:val="20"/>
                <w:szCs w:val="20"/>
                <w:shd w:val="clear" w:color="auto" w:fill="FFFFFF"/>
              </w:rPr>
              <w:t>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【规范性文件】《国家发展改革委、财政部、教育部关于加强研究生教育学费标准管理及有关问题的通知》（发改价格〔</w:t>
            </w:r>
            <w:r>
              <w:rPr>
                <w:rFonts w:asciiTheme="minorEastAsia" w:hAnsiTheme="minorEastAsia" w:cstheme="minorEastAsia" w:hint="eastAsia"/>
                <w:kern w:val="0"/>
                <w:sz w:val="20"/>
                <w:szCs w:val="20"/>
              </w:rPr>
              <w:t>2013</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887</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sz w:val="20"/>
                <w:szCs w:val="20"/>
              </w:rPr>
              <w:t>二、研究生学费标准的制定或调整实行属地化管理。</w:t>
            </w:r>
            <w:r>
              <w:rPr>
                <w:rFonts w:asciiTheme="minorEastAsia" w:hAnsiTheme="minorEastAsia" w:cstheme="minorEastAsia" w:hint="eastAsia"/>
                <w:kern w:val="0"/>
                <w:sz w:val="20"/>
                <w:szCs w:val="20"/>
              </w:rPr>
              <w:t>全日制研究生学费标准，由省级教育行政部门根据所在地高等学校申请提出意见，经同级价格、财政部门审核并经省级人民政府批准后执行，同时报国家发改委、财政部、教育部备案。非全日制研究生学费标准的管理方式，由高等学校所在地省级价格、财政、教育部门报省、自治区、直辖市人民政府批准后执行。……</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【规范性文件】《自治区物价局、财政厅、教育厅关于我区研究</w:t>
            </w:r>
            <w:r>
              <w:rPr>
                <w:rFonts w:asciiTheme="minorEastAsia" w:hAnsiTheme="minorEastAsia" w:cstheme="minorEastAsia" w:hint="eastAsia"/>
                <w:kern w:val="0"/>
                <w:sz w:val="20"/>
                <w:szCs w:val="20"/>
              </w:rPr>
              <w:t>生学费标准及有关问题的通知》（宁价费发〔</w:t>
            </w:r>
            <w:r>
              <w:rPr>
                <w:rFonts w:asciiTheme="minorEastAsia" w:hAnsiTheme="minorEastAsia" w:cstheme="minorEastAsia" w:hint="eastAsia"/>
                <w:kern w:val="0"/>
                <w:sz w:val="20"/>
                <w:szCs w:val="20"/>
              </w:rPr>
              <w:t>2014</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17</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一、研究生学费标准：普通高校全日制硕士研究生、博士研究生（纳入全国研究生统一招生计划）学费，分别在每生每学年不超过</w:t>
            </w:r>
            <w:r>
              <w:rPr>
                <w:rFonts w:asciiTheme="minorEastAsia" w:hAnsiTheme="minorEastAsia" w:cstheme="minorEastAsia" w:hint="eastAsia"/>
                <w:kern w:val="0"/>
                <w:sz w:val="20"/>
                <w:szCs w:val="20"/>
              </w:rPr>
              <w:t>8000</w:t>
            </w:r>
            <w:r>
              <w:rPr>
                <w:rFonts w:asciiTheme="minorEastAsia" w:hAnsiTheme="minorEastAsia" w:cstheme="minorEastAsia" w:hint="eastAsia"/>
                <w:kern w:val="0"/>
                <w:sz w:val="20"/>
                <w:szCs w:val="20"/>
              </w:rPr>
              <w:t>元、</w:t>
            </w:r>
            <w:r>
              <w:rPr>
                <w:rFonts w:asciiTheme="minorEastAsia" w:hAnsiTheme="minorEastAsia" w:cstheme="minorEastAsia" w:hint="eastAsia"/>
                <w:kern w:val="0"/>
                <w:sz w:val="20"/>
                <w:szCs w:val="20"/>
              </w:rPr>
              <w:t>10000</w:t>
            </w:r>
            <w:r>
              <w:rPr>
                <w:rFonts w:asciiTheme="minorEastAsia" w:hAnsiTheme="minorEastAsia" w:cstheme="minorEastAsia" w:hint="eastAsia"/>
                <w:kern w:val="0"/>
                <w:sz w:val="20"/>
                <w:szCs w:val="20"/>
              </w:rPr>
              <w:t>元标准范围内，由各普通高校根据生均培养成本、培养层次、学科特点、专业属性、办学质量及受教育者经济承受能力等综合因素自主确定并报自治区物价局、财政厅、教育厅备案</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备案表附后</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后执行；非全日制研究生学费（自费生、委培生），由各高校根据培养层次和投入情况自主确定学费标准并按规定报自治区物价局、财政厅、教育厅备案后执行。</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承担研究生教育任务的党校及其他研究生招生单位，研究生的学费参照以上规定执行。</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1392"/>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来华留学生收费标准备案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1036004000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价格主管</w:t>
            </w:r>
            <w:r>
              <w:rPr>
                <w:rFonts w:asciiTheme="minorEastAsia" w:hAnsiTheme="minorEastAsia" w:cstheme="minorEastAsia" w:hint="eastAsia"/>
                <w:sz w:val="20"/>
                <w:szCs w:val="20"/>
              </w:rPr>
              <w:t>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2"/>
              <w:widowControl/>
              <w:spacing w:before="0" w:beforeAutospacing="0" w:after="0" w:afterAutospacing="0"/>
              <w:ind w:firstLineChars="200" w:firstLine="400"/>
              <w:jc w:val="both"/>
              <w:rPr>
                <w:rFonts w:asciiTheme="minorEastAsia" w:eastAsiaTheme="minorEastAsia" w:hAnsiTheme="minorEastAsia" w:cstheme="minorEastAsia" w:hint="default"/>
                <w:b w:val="0"/>
                <w:sz w:val="20"/>
                <w:szCs w:val="20"/>
              </w:rPr>
            </w:pPr>
            <w:r>
              <w:rPr>
                <w:rFonts w:asciiTheme="minorEastAsia" w:eastAsiaTheme="minorEastAsia" w:hAnsiTheme="minorEastAsia" w:cstheme="minorEastAsia"/>
                <w:b w:val="0"/>
                <w:sz w:val="20"/>
                <w:szCs w:val="20"/>
              </w:rPr>
              <w:t>【规范性文件】《国家教育委员会、国家发展计划委员会关于调整自费来华留学生收费标准的通知》（外教来〔</w:t>
            </w:r>
            <w:r>
              <w:rPr>
                <w:rFonts w:asciiTheme="minorEastAsia" w:eastAsiaTheme="minorEastAsia" w:hAnsiTheme="minorEastAsia" w:cstheme="minorEastAsia"/>
                <w:b w:val="0"/>
                <w:sz w:val="20"/>
                <w:szCs w:val="20"/>
              </w:rPr>
              <w:t>1998</w:t>
            </w:r>
            <w:r>
              <w:rPr>
                <w:rFonts w:asciiTheme="minorEastAsia" w:eastAsiaTheme="minorEastAsia" w:hAnsiTheme="minorEastAsia" w:cstheme="minorEastAsia"/>
                <w:b w:val="0"/>
                <w:sz w:val="20"/>
                <w:szCs w:val="20"/>
              </w:rPr>
              <w:t>〕</w:t>
            </w:r>
            <w:r>
              <w:rPr>
                <w:rFonts w:asciiTheme="minorEastAsia" w:eastAsiaTheme="minorEastAsia" w:hAnsiTheme="minorEastAsia" w:cstheme="minorEastAsia"/>
                <w:b w:val="0"/>
                <w:sz w:val="20"/>
                <w:szCs w:val="20"/>
              </w:rPr>
              <w:t>7</w:t>
            </w:r>
            <w:r>
              <w:rPr>
                <w:rFonts w:asciiTheme="minorEastAsia" w:eastAsiaTheme="minorEastAsia" w:hAnsiTheme="minorEastAsia" w:cstheme="minorEastAsia"/>
                <w:b w:val="0"/>
                <w:sz w:val="20"/>
                <w:szCs w:val="20"/>
              </w:rPr>
              <w:t>号）</w:t>
            </w:r>
          </w:p>
          <w:p w:rsidR="003408C8" w:rsidRDefault="00EC7F4A">
            <w:pPr>
              <w:pStyle w:val="2"/>
              <w:widowControl/>
              <w:spacing w:before="0" w:beforeAutospacing="0" w:after="0" w:afterAutospacing="0"/>
              <w:ind w:firstLineChars="200" w:firstLine="400"/>
              <w:jc w:val="both"/>
              <w:rPr>
                <w:rFonts w:asciiTheme="minorEastAsia" w:eastAsiaTheme="minorEastAsia" w:hAnsiTheme="minorEastAsia" w:cstheme="minorEastAsia" w:hint="default"/>
                <w:b w:val="0"/>
                <w:sz w:val="20"/>
                <w:szCs w:val="20"/>
              </w:rPr>
            </w:pPr>
            <w:r>
              <w:rPr>
                <w:rFonts w:asciiTheme="minorEastAsia" w:eastAsiaTheme="minorEastAsia" w:hAnsiTheme="minorEastAsia" w:cstheme="minorEastAsia"/>
                <w:b w:val="0"/>
                <w:sz w:val="20"/>
                <w:szCs w:val="20"/>
              </w:rPr>
              <w:t>二、……各接受学校可根据本校具体情况，在规定的幅度内，自行确定本校的实际收费标准，经上级主管部门同意，并报所在省、自治区、直辖市教育主管部门和物价主管部门备案后执行。</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90"/>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公办成人教育</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含自考、电大、函授</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收费备案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1036005000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价格主管</w:t>
            </w:r>
            <w:r>
              <w:rPr>
                <w:rFonts w:asciiTheme="minorEastAsia" w:hAnsiTheme="minorEastAsia" w:cstheme="minorEastAsia" w:hint="eastAsia"/>
                <w:sz w:val="20"/>
                <w:szCs w:val="20"/>
              </w:rPr>
              <w:t>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【规范性文件】《自治区物价局关于印发〈收费标准备案制度〉（试行）的通知》（宁价费发〔</w:t>
            </w:r>
            <w:r>
              <w:rPr>
                <w:rFonts w:asciiTheme="minorEastAsia" w:hAnsiTheme="minorEastAsia" w:cstheme="minorEastAsia" w:hint="eastAsia"/>
                <w:kern w:val="0"/>
                <w:sz w:val="20"/>
                <w:szCs w:val="20"/>
              </w:rPr>
              <w:t>2007</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9</w:t>
            </w:r>
            <w:r>
              <w:rPr>
                <w:rFonts w:asciiTheme="minorEastAsia" w:hAnsiTheme="minorEastAsia" w:cstheme="minorEastAsia" w:hint="eastAsia"/>
                <w:kern w:val="0"/>
                <w:sz w:val="20"/>
                <w:szCs w:val="20"/>
              </w:rPr>
              <w:t>号）</w:t>
            </w:r>
          </w:p>
          <w:p w:rsidR="003408C8" w:rsidRDefault="00EC7F4A">
            <w:pPr>
              <w:adjustRightInd w:val="0"/>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第一条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本备案制度适用于我区境内，根据国家和自治区有关价格收费管理权限规定，实施收费需要进行备案管理的收费单位。包括非学历民办教育、成人教育、医疗收费、殡葬收费等。</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90"/>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参与电力直接交易用户准入审核</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10010</w:t>
            </w:r>
          </w:p>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12000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省级电力运行主管部门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【规范性文件】《中共中央</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国务院关于进一步深化电力体制改革的若干意见》（中发〔</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9</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第三条第二款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推进电力交易体制改革，完善市场化交易机制。</w:t>
            </w:r>
            <w:r>
              <w:rPr>
                <w:rFonts w:asciiTheme="minorEastAsia" w:hAnsiTheme="minorEastAsia" w:cstheme="minorEastAsia" w:hint="eastAsia"/>
                <w:kern w:val="0"/>
                <w:sz w:val="20"/>
                <w:szCs w:val="20"/>
              </w:rPr>
              <w:t>4.</w:t>
            </w:r>
            <w:r>
              <w:rPr>
                <w:rFonts w:asciiTheme="minorEastAsia" w:hAnsiTheme="minorEastAsia" w:cstheme="minorEastAsia" w:hint="eastAsia"/>
                <w:kern w:val="0"/>
                <w:sz w:val="20"/>
                <w:szCs w:val="20"/>
              </w:rPr>
              <w:t>规范市场主体准入标准。按照接入电压等级，能耗水平、排放水平、产业政策以及区域差别化政策等确定并公布可参与直接交易的发电企业、售电主体和用户准入标准。按电压等级分期分批放开用户参与直接交易，参与直接交易企业的单位能耗、环保排放均应达到国家标准，不符合国家产业政策以及产品和工艺属于淘汰类的企业不得参与直接交易。进一步完善和创新制度，支持环保高效特别是超低排放机组通过直接交易和科学调度多发电。准入标准确定后，省级政府按年公布当地符合标准的发电企业和售电主体目录，对用户</w:t>
            </w:r>
            <w:r>
              <w:rPr>
                <w:rFonts w:asciiTheme="minorEastAsia" w:hAnsiTheme="minorEastAsia" w:cstheme="minorEastAsia" w:hint="eastAsia"/>
                <w:kern w:val="0"/>
                <w:sz w:val="20"/>
                <w:szCs w:val="20"/>
              </w:rPr>
              <w:t>目录实施动态监管</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进入目录的发电企业、售电主体和用户可自愿到交易机构注册成为市场主体。</w:t>
            </w:r>
          </w:p>
          <w:p w:rsidR="003408C8" w:rsidRDefault="003408C8">
            <w:pPr>
              <w:snapToGrid w:val="0"/>
              <w:ind w:firstLineChars="200" w:firstLine="400"/>
              <w:rPr>
                <w:rFonts w:asciiTheme="minorEastAsia" w:hAnsiTheme="minorEastAsia" w:cstheme="minorEastAsia"/>
                <w:kern w:val="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336"/>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售电公司注册情况备案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10010</w:t>
            </w:r>
          </w:p>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13000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省级电力运行主管部门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【规范性文件】《中共中央国务院关于进一步深化电力体制改革的若干意见》（中发〔</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9</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第三条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近期推进电力体制改革的重点任务（五）稳步推进售电侧改革，有序向社会资本放开售电业务。</w:t>
            </w:r>
            <w:r>
              <w:rPr>
                <w:rFonts w:asciiTheme="minorEastAsia" w:hAnsiTheme="minorEastAsia" w:cstheme="minorEastAsia" w:hint="eastAsia"/>
                <w:kern w:val="0"/>
                <w:sz w:val="20"/>
                <w:szCs w:val="20"/>
              </w:rPr>
              <w:t>17.</w:t>
            </w:r>
            <w:r>
              <w:rPr>
                <w:rFonts w:asciiTheme="minorEastAsia" w:hAnsiTheme="minorEastAsia" w:cstheme="minorEastAsia" w:hint="eastAsia"/>
                <w:kern w:val="0"/>
                <w:sz w:val="20"/>
                <w:szCs w:val="20"/>
              </w:rPr>
              <w:t>建立市场主体准入和退出机制。根据开放售电侧市场的要求和各地实际情况，科学界定符合技术、安全、环保、节能和社会责任要求的售电主体条件。明确售电主体的市场准入、退出规则，加强监管，切实保障各相关方的合法权益。</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【规范性文件】《国家发展改革委国家能源局关于印发电力体制改革配套文件的通知》</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发改经体〔</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2752</w:t>
            </w:r>
            <w:r>
              <w:rPr>
                <w:rFonts w:asciiTheme="minorEastAsia" w:hAnsiTheme="minorEastAsia" w:cstheme="minorEastAsia" w:hint="eastAsia"/>
                <w:kern w:val="0"/>
                <w:sz w:val="20"/>
                <w:szCs w:val="20"/>
              </w:rPr>
              <w:t>号</w:t>
            </w:r>
            <w:r>
              <w:rPr>
                <w:rFonts w:asciiTheme="minorEastAsia" w:hAnsiTheme="minorEastAsia" w:cstheme="minorEastAsia" w:hint="eastAsia"/>
                <w:kern w:val="0"/>
                <w:sz w:val="20"/>
                <w:szCs w:val="20"/>
              </w:rPr>
              <w:t>)</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第三条第五款</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稳步推进售电侧改革，有序向社会资本放开售电业务。</w:t>
            </w:r>
            <w:r>
              <w:rPr>
                <w:rFonts w:asciiTheme="minorEastAsia" w:hAnsiTheme="minorEastAsia" w:cstheme="minorEastAsia" w:hint="eastAsia"/>
                <w:kern w:val="0"/>
                <w:sz w:val="20"/>
                <w:szCs w:val="20"/>
              </w:rPr>
              <w:t>17.</w:t>
            </w:r>
            <w:r>
              <w:rPr>
                <w:rFonts w:asciiTheme="minorEastAsia" w:hAnsiTheme="minorEastAsia" w:cstheme="minorEastAsia" w:hint="eastAsia"/>
                <w:kern w:val="0"/>
                <w:sz w:val="20"/>
                <w:szCs w:val="20"/>
              </w:rPr>
              <w:t>建立市场主体准入和退出机制。根据开放</w:t>
            </w:r>
            <w:r>
              <w:rPr>
                <w:rFonts w:asciiTheme="minorEastAsia" w:hAnsiTheme="minorEastAsia" w:cstheme="minorEastAsia" w:hint="eastAsia"/>
                <w:kern w:val="0"/>
                <w:sz w:val="20"/>
                <w:szCs w:val="20"/>
              </w:rPr>
              <w:t>售电侧市场的要求和各地实际情况，科学界定符合技术、安全、环保、节能和社会责任要求的售电主体条件。明确售电主体的市场准入、退出规则，加强监管，切实保障各相关方的合法权益。</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【规范性文件】《国家发展改革委国家能源局关于印发</w:t>
            </w:r>
            <w:r>
              <w:rPr>
                <w:rFonts w:asciiTheme="minorEastAsia" w:hAnsiTheme="minorEastAsia" w:cstheme="minorEastAsia" w:hint="eastAsia"/>
                <w:kern w:val="0"/>
                <w:sz w:val="20"/>
                <w:szCs w:val="20"/>
              </w:rPr>
              <w:t>&lt;</w:t>
            </w:r>
            <w:r>
              <w:rPr>
                <w:rFonts w:asciiTheme="minorEastAsia" w:hAnsiTheme="minorEastAsia" w:cstheme="minorEastAsia" w:hint="eastAsia"/>
                <w:kern w:val="0"/>
                <w:sz w:val="20"/>
                <w:szCs w:val="20"/>
              </w:rPr>
              <w:t>售电公司准入与退出管理办法</w:t>
            </w:r>
            <w:r>
              <w:rPr>
                <w:rFonts w:asciiTheme="minorEastAsia" w:hAnsiTheme="minorEastAsia" w:cstheme="minorEastAsia" w:hint="eastAsia"/>
                <w:kern w:val="0"/>
                <w:sz w:val="20"/>
                <w:szCs w:val="20"/>
              </w:rPr>
              <w:t>&gt;</w:t>
            </w:r>
            <w:r>
              <w:rPr>
                <w:rFonts w:asciiTheme="minorEastAsia" w:hAnsiTheme="minorEastAsia" w:cstheme="minorEastAsia" w:hint="eastAsia"/>
                <w:kern w:val="0"/>
                <w:sz w:val="20"/>
                <w:szCs w:val="20"/>
              </w:rPr>
              <w:t>和</w:t>
            </w:r>
            <w:r>
              <w:rPr>
                <w:rFonts w:asciiTheme="minorEastAsia" w:hAnsiTheme="minorEastAsia" w:cstheme="minorEastAsia" w:hint="eastAsia"/>
                <w:kern w:val="0"/>
                <w:sz w:val="20"/>
                <w:szCs w:val="20"/>
              </w:rPr>
              <w:t>&lt;</w:t>
            </w:r>
            <w:r>
              <w:rPr>
                <w:rFonts w:asciiTheme="minorEastAsia" w:hAnsiTheme="minorEastAsia" w:cstheme="minorEastAsia" w:hint="eastAsia"/>
                <w:kern w:val="0"/>
                <w:sz w:val="20"/>
                <w:szCs w:val="20"/>
              </w:rPr>
              <w:t>有序放开配电网业务管理办法</w:t>
            </w:r>
            <w:r>
              <w:rPr>
                <w:rFonts w:asciiTheme="minorEastAsia" w:hAnsiTheme="minorEastAsia" w:cstheme="minorEastAsia" w:hint="eastAsia"/>
                <w:kern w:val="0"/>
                <w:sz w:val="20"/>
                <w:szCs w:val="20"/>
              </w:rPr>
              <w:t>&gt;</w:t>
            </w:r>
            <w:r>
              <w:rPr>
                <w:rFonts w:asciiTheme="minorEastAsia" w:hAnsiTheme="minorEastAsia" w:cstheme="minorEastAsia" w:hint="eastAsia"/>
                <w:kern w:val="0"/>
                <w:sz w:val="20"/>
                <w:szCs w:val="20"/>
              </w:rPr>
              <w:t>的通知》</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发改经体〔</w:t>
            </w:r>
            <w:r>
              <w:rPr>
                <w:rFonts w:asciiTheme="minorEastAsia" w:hAnsiTheme="minorEastAsia" w:cstheme="minorEastAsia" w:hint="eastAsia"/>
                <w:kern w:val="0"/>
                <w:sz w:val="20"/>
                <w:szCs w:val="20"/>
              </w:rPr>
              <w:t>2016</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2120</w:t>
            </w:r>
            <w:r>
              <w:rPr>
                <w:rFonts w:asciiTheme="minorEastAsia" w:hAnsiTheme="minorEastAsia" w:cstheme="minorEastAsia" w:hint="eastAsia"/>
                <w:kern w:val="0"/>
                <w:sz w:val="20"/>
                <w:szCs w:val="20"/>
              </w:rPr>
              <w:t>号</w:t>
            </w:r>
            <w:r>
              <w:rPr>
                <w:rFonts w:asciiTheme="minorEastAsia" w:hAnsiTheme="minorEastAsia" w:cstheme="minorEastAsia" w:hint="eastAsia"/>
                <w:kern w:val="0"/>
                <w:sz w:val="20"/>
                <w:szCs w:val="20"/>
              </w:rPr>
              <w:t>)</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附件《售电公司准入与退出管理办法》第三章准入程序第十三条“三备案”。电力交易机构按月汇总售电公司注册情况向能源监管机构、省级政府有关部门和政府引入的第三方征信机构备案，并通过“信用中国”网</w:t>
            </w:r>
            <w:r>
              <w:rPr>
                <w:rFonts w:asciiTheme="minorEastAsia" w:hAnsiTheme="minorEastAsia" w:cstheme="minorEastAsia" w:hint="eastAsia"/>
                <w:kern w:val="0"/>
                <w:sz w:val="20"/>
                <w:szCs w:val="20"/>
              </w:rPr>
              <w:t>站和电力交易平台网站向社会公布。</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3295"/>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numPr>
                <w:ilvl w:val="0"/>
                <w:numId w:val="5"/>
              </w:numPr>
              <w:adjustRightInd w:val="0"/>
              <w:snapToGrid w:val="0"/>
              <w:spacing w:before="188" w:after="188" w:line="326" w:lineRule="atLeast"/>
              <w:jc w:val="center"/>
              <w:rPr>
                <w:rFonts w:asciiTheme="minorEastAsia" w:hAnsiTheme="minorEastAsia" w:cstheme="minorEastAsia"/>
                <w:kern w:val="0"/>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left"/>
              <w:rPr>
                <w:rFonts w:asciiTheme="minorEastAsia" w:hAnsiTheme="minorEastAsia" w:cstheme="minorEastAsia"/>
                <w:kern w:val="0"/>
                <w:sz w:val="20"/>
                <w:szCs w:val="20"/>
              </w:rPr>
            </w:pPr>
            <w:r>
              <w:rPr>
                <w:rFonts w:asciiTheme="minorEastAsia" w:hAnsiTheme="minorEastAsia" w:cstheme="minorEastAsia" w:hint="eastAsia"/>
                <w:kern w:val="0"/>
                <w:sz w:val="20"/>
                <w:szCs w:val="20"/>
              </w:rPr>
              <w:t>余热、余压、余气自备电厂的核定</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10010</w:t>
            </w:r>
          </w:p>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14000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adjustRightInd w:val="0"/>
              <w:snapToGrid w:val="0"/>
              <w:jc w:val="center"/>
              <w:rPr>
                <w:rFonts w:asciiTheme="minorEastAsia" w:hAnsiTheme="minorEastAsia" w:cstheme="minorEastAsia"/>
                <w:sz w:val="20"/>
                <w:szCs w:val="20"/>
              </w:rPr>
            </w:pPr>
            <w:r>
              <w:rPr>
                <w:rFonts w:asciiTheme="minorEastAsia" w:hAnsiTheme="minorEastAsia" w:cstheme="minorEastAsia" w:hint="eastAsia"/>
                <w:sz w:val="20"/>
                <w:szCs w:val="20"/>
              </w:rPr>
              <w:t>省级电力运行主管部门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【规范性文件】《国家发展改革委</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国家能源局关于印发电力体制改革配套文件的通知》（发改经体〔</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2752</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附件《关于推进输配电价改革的实施意见》第三条</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主要措施（三）分类推进交叉补贴改革。结合电价改革进程，配套改革不同种类电价之间的交叉补贴，逐步减少工商业内部交叉补贴，</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妥善处理居民、农业用户交叉补贴。过渡期间，由电网企业申报现有各类用户电价间交叉补贴数额，经政府价格主管部门审核后</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通过输配电价回收；输配电价改革后，根据电网各电压等级的资产、费用、电量、线损率等情况核定分电压等级输配电价，测算</w:t>
            </w:r>
            <w:r>
              <w:rPr>
                <w:rFonts w:asciiTheme="minorEastAsia" w:hAnsiTheme="minorEastAsia" w:cstheme="minorEastAsia" w:hint="eastAsia"/>
                <w:kern w:val="0"/>
                <w:sz w:val="20"/>
                <w:szCs w:val="20"/>
              </w:rPr>
              <w:t xml:space="preserve"> 4 </w:t>
            </w:r>
            <w:r>
              <w:rPr>
                <w:rFonts w:asciiTheme="minorEastAsia" w:hAnsiTheme="minorEastAsia" w:cstheme="minorEastAsia" w:hint="eastAsia"/>
                <w:kern w:val="0"/>
                <w:sz w:val="20"/>
                <w:szCs w:val="20"/>
              </w:rPr>
              <w:t>并单列居民、农业等享受的交叉补贴以及工商业用户承担的交叉补贴。鼓励试点地区积极探索，采取多种措施保障交叉补贴资金来源。各地全部完成交叉补贴测算和核定工作后，统一研究提出妥善处理交叉补贴的政策措施。</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【规范性文件】《国家发改委办公厅关于取消临时接电费和明确自备电厂有关收费政策的通知》（发改办价格〔</w:t>
            </w:r>
            <w:r>
              <w:rPr>
                <w:rFonts w:asciiTheme="minorEastAsia" w:hAnsiTheme="minorEastAsia" w:cstheme="minorEastAsia" w:hint="eastAsia"/>
                <w:kern w:val="0"/>
                <w:sz w:val="20"/>
                <w:szCs w:val="20"/>
              </w:rPr>
              <w:t>2017</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1895</w:t>
            </w:r>
            <w:r>
              <w:rPr>
                <w:rFonts w:asciiTheme="minorEastAsia" w:hAnsiTheme="minorEastAsia" w:cstheme="minorEastAsia" w:hint="eastAsia"/>
                <w:kern w:val="0"/>
                <w:sz w:val="20"/>
                <w:szCs w:val="20"/>
              </w:rPr>
              <w:t>号）</w:t>
            </w:r>
          </w:p>
          <w:p w:rsidR="003408C8" w:rsidRDefault="00EC7F4A">
            <w:pPr>
              <w:snapToGrid w:val="0"/>
              <w:ind w:firstLineChars="200" w:firstLine="400"/>
              <w:rPr>
                <w:rFonts w:asciiTheme="minorEastAsia" w:hAnsiTheme="minorEastAsia" w:cstheme="minorEastAsia"/>
                <w:kern w:val="0"/>
                <w:sz w:val="20"/>
                <w:szCs w:val="20"/>
              </w:rPr>
            </w:pPr>
            <w:r>
              <w:rPr>
                <w:rFonts w:asciiTheme="minorEastAsia" w:hAnsiTheme="minorEastAsia" w:cstheme="minorEastAsia" w:hint="eastAsia"/>
                <w:kern w:val="0"/>
                <w:sz w:val="20"/>
                <w:szCs w:val="20"/>
              </w:rPr>
              <w:t>减免余热、余压、余气自备电厂有关收费（一）为减轻综合利用企业负担，推动燃煤</w:t>
            </w:r>
            <w:r>
              <w:rPr>
                <w:rFonts w:asciiTheme="minorEastAsia" w:hAnsiTheme="minorEastAsia" w:cstheme="minorEastAsia" w:hint="eastAsia"/>
                <w:kern w:val="0"/>
                <w:sz w:val="20"/>
                <w:szCs w:val="20"/>
              </w:rPr>
              <w:t>消减，各省级价格主管部门要按照《国家发展改革委</w:t>
            </w:r>
            <w:r>
              <w:rPr>
                <w:rFonts w:asciiTheme="minorEastAsia" w:hAnsiTheme="minorEastAsia" w:cstheme="minorEastAsia" w:hint="eastAsia"/>
                <w:kern w:val="0"/>
                <w:sz w:val="20"/>
                <w:szCs w:val="20"/>
              </w:rPr>
              <w:t xml:space="preserve"> </w:t>
            </w:r>
            <w:r>
              <w:rPr>
                <w:rFonts w:asciiTheme="minorEastAsia" w:hAnsiTheme="minorEastAsia" w:cstheme="minorEastAsia" w:hint="eastAsia"/>
                <w:kern w:val="0"/>
                <w:sz w:val="20"/>
                <w:szCs w:val="20"/>
              </w:rPr>
              <w:t>国家能源局关于印发电力体制改革配套文件的通知》（发改经体﹝</w:t>
            </w:r>
            <w:r>
              <w:rPr>
                <w:rFonts w:asciiTheme="minorEastAsia" w:hAnsiTheme="minorEastAsia" w:cstheme="minorEastAsia" w:hint="eastAsia"/>
                <w:kern w:val="0"/>
                <w:sz w:val="20"/>
                <w:szCs w:val="20"/>
              </w:rPr>
              <w:t>2015</w:t>
            </w:r>
            <w:r>
              <w:rPr>
                <w:rFonts w:asciiTheme="minorEastAsia" w:hAnsiTheme="minorEastAsia" w:cstheme="minorEastAsia" w:hint="eastAsia"/>
                <w:kern w:val="0"/>
                <w:sz w:val="20"/>
                <w:szCs w:val="20"/>
              </w:rPr>
              <w:t>﹞</w:t>
            </w:r>
            <w:r>
              <w:rPr>
                <w:rFonts w:asciiTheme="minorEastAsia" w:hAnsiTheme="minorEastAsia" w:cstheme="minorEastAsia" w:hint="eastAsia"/>
                <w:kern w:val="0"/>
                <w:sz w:val="20"/>
                <w:szCs w:val="20"/>
              </w:rPr>
              <w:t>2752</w:t>
            </w:r>
            <w:r>
              <w:rPr>
                <w:rFonts w:asciiTheme="minorEastAsia" w:hAnsiTheme="minorEastAsia" w:cstheme="minorEastAsia" w:hint="eastAsia"/>
                <w:kern w:val="0"/>
                <w:sz w:val="20"/>
                <w:szCs w:val="20"/>
              </w:rPr>
              <w:t>号）要求，结合本地实际，研究出台减免余热、余压、余气自备电厂政策性交叉补贴和系统备用费的办法，报国家发展改革委备案。（二）各省级价格主管部门应在办法中明确余热、余压、余气自备电厂的资质认定和运行监管要求，对安全生产不合规，能效、环保指标不达标，未按期开展改造升级等工作的自备电厂，要依法依规予以严肃处理。</w:t>
            </w:r>
          </w:p>
          <w:p w:rsidR="003408C8" w:rsidRDefault="003408C8">
            <w:pPr>
              <w:snapToGrid w:val="0"/>
              <w:ind w:firstLineChars="200" w:firstLine="400"/>
              <w:rPr>
                <w:rFonts w:asciiTheme="minorEastAsia" w:hAnsiTheme="minorEastAsia" w:cstheme="minorEastAsia"/>
                <w:kern w:val="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widowControl/>
              <w:adjustRightInd w:val="0"/>
              <w:snapToGrid w:val="0"/>
              <w:jc w:val="center"/>
              <w:rPr>
                <w:rFonts w:asciiTheme="minorEastAsia" w:hAnsiTheme="minorEastAsia" w:cstheme="minorEastAsia"/>
                <w:sz w:val="20"/>
                <w:szCs w:val="20"/>
              </w:rPr>
            </w:pPr>
          </w:p>
        </w:tc>
      </w:tr>
      <w:tr w:rsidR="003408C8">
        <w:trPr>
          <w:trHeight w:val="2355"/>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lastRenderedPageBreak/>
              <w:t>16</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rPr>
                <w:rFonts w:asciiTheme="minorEastAsia" w:hAnsiTheme="minorEastAsia" w:cstheme="minorEastAsia"/>
                <w:kern w:val="0"/>
                <w:sz w:val="20"/>
                <w:szCs w:val="20"/>
              </w:rPr>
            </w:pPr>
            <w:r>
              <w:rPr>
                <w:rFonts w:asciiTheme="minorEastAsia" w:hAnsiTheme="minorEastAsia" w:cstheme="minorEastAsia" w:hint="eastAsia"/>
                <w:kern w:val="0"/>
                <w:sz w:val="20"/>
                <w:szCs w:val="20"/>
              </w:rPr>
              <w:t>重点用能单位能源管理岗位、能源管理负责人、能源管理机构备案</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snapToGrid w:val="0"/>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1002002000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rPr>
                <w:rFonts w:asciiTheme="minorEastAsia" w:hAnsiTheme="minorEastAsia" w:cstheme="minorEastAsia"/>
                <w:kern w:val="0"/>
                <w:sz w:val="20"/>
                <w:szCs w:val="20"/>
              </w:rPr>
            </w:pPr>
            <w:r>
              <w:rPr>
                <w:rFonts w:asciiTheme="minorEastAsia" w:hAnsiTheme="minorEastAsia" w:cstheme="minorEastAsia" w:hint="eastAsia"/>
                <w:kern w:val="0"/>
                <w:sz w:val="20"/>
                <w:szCs w:val="20"/>
              </w:rPr>
              <w:t>节能行政主管部门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a7"/>
              <w:widowControl/>
              <w:spacing w:line="420" w:lineRule="atLeast"/>
              <w:ind w:firstLine="420"/>
              <w:jc w:val="both"/>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【法律】《中华人民共和国节约能源法》（</w:t>
            </w:r>
            <w:r>
              <w:rPr>
                <w:rFonts w:asciiTheme="minorEastAsia" w:hAnsiTheme="minorEastAsia" w:cstheme="minorEastAsia" w:hint="eastAsia"/>
                <w:sz w:val="20"/>
                <w:szCs w:val="20"/>
              </w:rPr>
              <w:t>2018</w:t>
            </w:r>
            <w:r>
              <w:rPr>
                <w:rFonts w:asciiTheme="minorEastAsia" w:hAnsiTheme="minorEastAsia" w:cstheme="minorEastAsia" w:hint="eastAsia"/>
                <w:sz w:val="20"/>
                <w:szCs w:val="20"/>
              </w:rPr>
              <w:t>年修正）</w:t>
            </w:r>
          </w:p>
          <w:p w:rsidR="003408C8" w:rsidRDefault="00EC7F4A">
            <w:pPr>
              <w:pStyle w:val="a7"/>
              <w:widowControl/>
              <w:spacing w:line="420" w:lineRule="atLeast"/>
              <w:ind w:firstLine="420"/>
              <w:jc w:val="both"/>
              <w:rPr>
                <w:rFonts w:asciiTheme="minorEastAsia" w:hAnsiTheme="minorEastAsia" w:cstheme="minorEastAsia"/>
                <w:sz w:val="20"/>
                <w:szCs w:val="20"/>
              </w:rPr>
            </w:pPr>
            <w:r>
              <w:rPr>
                <w:rFonts w:asciiTheme="minorEastAsia" w:hAnsiTheme="minorEastAsia" w:cstheme="minorEastAsia" w:hint="eastAsia"/>
                <w:sz w:val="20"/>
                <w:szCs w:val="20"/>
              </w:rPr>
              <w:t>第五十五条第一款</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重点用能单位应当设立能源管理岗位，在具有节能专业知识、实际经验以及中级以上技术职称的人员中聘任能源管理负责人，并报管理节能工作的部门和有关部门备案。</w:t>
            </w:r>
          </w:p>
          <w:p w:rsidR="003408C8" w:rsidRDefault="00EC7F4A">
            <w:pPr>
              <w:pStyle w:val="a7"/>
              <w:widowControl/>
              <w:spacing w:line="420" w:lineRule="atLeast"/>
              <w:ind w:firstLine="420"/>
              <w:jc w:val="both"/>
              <w:rPr>
                <w:rFonts w:asciiTheme="minorEastAsia" w:hAnsiTheme="minorEastAsia" w:cstheme="minorEastAsia"/>
                <w:sz w:val="20"/>
                <w:szCs w:val="20"/>
              </w:rPr>
            </w:pPr>
            <w:r>
              <w:rPr>
                <w:rFonts w:asciiTheme="minorEastAsia" w:hAnsiTheme="minorEastAsia" w:cstheme="minorEastAsia" w:hint="eastAsia"/>
                <w:sz w:val="20"/>
                <w:szCs w:val="20"/>
              </w:rPr>
              <w:t>【地方性法规】《宁夏回族自治区实施〈中华人民共和国节约能源法〉办法》（</w:t>
            </w:r>
            <w:r>
              <w:rPr>
                <w:rFonts w:asciiTheme="minorEastAsia" w:hAnsiTheme="minorEastAsia" w:cstheme="minorEastAsia" w:hint="eastAsia"/>
                <w:sz w:val="20"/>
                <w:szCs w:val="20"/>
              </w:rPr>
              <w:t>2009</w:t>
            </w:r>
            <w:r>
              <w:rPr>
                <w:rFonts w:asciiTheme="minorEastAsia" w:hAnsiTheme="minorEastAsia" w:cstheme="minorEastAsia" w:hint="eastAsia"/>
                <w:sz w:val="20"/>
                <w:szCs w:val="20"/>
              </w:rPr>
              <w:t>年）</w:t>
            </w:r>
            <w:r>
              <w:rPr>
                <w:rFonts w:asciiTheme="minorEastAsia" w:hAnsiTheme="minorEastAsia" w:cstheme="minorEastAsia" w:hint="eastAsia"/>
                <w:sz w:val="20"/>
                <w:szCs w:val="20"/>
              </w:rPr>
              <w:br/>
              <w:t xml:space="preserve">    </w:t>
            </w:r>
            <w:r>
              <w:rPr>
                <w:rFonts w:asciiTheme="minorEastAsia" w:hAnsiTheme="minorEastAsia" w:cstheme="minorEastAsia" w:hint="eastAsia"/>
                <w:sz w:val="20"/>
                <w:szCs w:val="20"/>
              </w:rPr>
              <w:t>第二十八条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重点用能单位应当设立能源管理岗位，指定能源管理负责人，并报节能行政主管部门和有关部门备案。</w:t>
            </w:r>
            <w:r>
              <w:rPr>
                <w:rFonts w:asciiTheme="minorEastAsia" w:hAnsiTheme="minorEastAsia" w:cstheme="minorEastAsia" w:hint="eastAsia"/>
                <w:sz w:val="20"/>
                <w:szCs w:val="20"/>
              </w:rPr>
              <w:br/>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年综合能源消费总量十万吨标准煤以上的重点用能单位，应当有专门负责用能管理的机构，并报自治区节能行政主管部门及有关部门备案。</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snapToGrid w:val="0"/>
              <w:jc w:val="center"/>
              <w:rPr>
                <w:rFonts w:asciiTheme="minorEastAsia" w:hAnsiTheme="minorEastAsia" w:cstheme="minorEastAsia"/>
                <w:kern w:val="0"/>
                <w:sz w:val="20"/>
                <w:szCs w:val="20"/>
              </w:rPr>
            </w:pPr>
          </w:p>
        </w:tc>
      </w:tr>
      <w:tr w:rsidR="003408C8">
        <w:trPr>
          <w:trHeight w:val="2203"/>
          <w:jc w:val="center"/>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17</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rPr>
                <w:rFonts w:asciiTheme="minorEastAsia" w:hAnsiTheme="minorEastAsia" w:cstheme="minorEastAsia"/>
                <w:kern w:val="0"/>
                <w:sz w:val="20"/>
                <w:szCs w:val="20"/>
              </w:rPr>
            </w:pPr>
            <w:r>
              <w:rPr>
                <w:rFonts w:asciiTheme="minorEastAsia" w:hAnsiTheme="minorEastAsia" w:cstheme="minorEastAsia" w:hint="eastAsia"/>
                <w:kern w:val="0"/>
                <w:sz w:val="20"/>
                <w:szCs w:val="20"/>
              </w:rPr>
              <w:t>强制性能源审计</w:t>
            </w:r>
          </w:p>
        </w:tc>
        <w:tc>
          <w:tcPr>
            <w:tcW w:w="996" w:type="dxa"/>
            <w:tcBorders>
              <w:top w:val="single" w:sz="4" w:space="0" w:color="000000"/>
              <w:left w:val="single" w:sz="4" w:space="0" w:color="000000"/>
              <w:bottom w:val="single" w:sz="4" w:space="0" w:color="000000"/>
              <w:right w:val="single" w:sz="4" w:space="0" w:color="000000"/>
            </w:tcBorders>
            <w:vAlign w:val="center"/>
          </w:tcPr>
          <w:p w:rsidR="003408C8" w:rsidRDefault="00EC7F4A">
            <w:pPr>
              <w:snapToGrid w:val="0"/>
              <w:jc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1002008000</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snapToGrid w:val="0"/>
              <w:rPr>
                <w:rFonts w:asciiTheme="minorEastAsia" w:hAnsiTheme="minorEastAsia" w:cstheme="minorEastAsia"/>
                <w:kern w:val="0"/>
                <w:sz w:val="20"/>
                <w:szCs w:val="20"/>
              </w:rPr>
            </w:pPr>
            <w:r>
              <w:rPr>
                <w:rFonts w:asciiTheme="minorEastAsia" w:hAnsiTheme="minorEastAsia" w:cstheme="minorEastAsia" w:hint="eastAsia"/>
                <w:kern w:val="0"/>
                <w:sz w:val="20"/>
                <w:szCs w:val="20"/>
              </w:rPr>
              <w:t>节能主管部门</w:t>
            </w:r>
          </w:p>
        </w:tc>
        <w:tc>
          <w:tcPr>
            <w:tcW w:w="10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EC7F4A">
            <w:pPr>
              <w:pStyle w:val="a7"/>
              <w:widowControl/>
              <w:spacing w:line="420" w:lineRule="atLeast"/>
              <w:ind w:firstLine="420"/>
              <w:jc w:val="both"/>
              <w:rPr>
                <w:rFonts w:asciiTheme="minorEastAsia" w:hAnsiTheme="minorEastAsia" w:cstheme="minorEastAsia"/>
                <w:sz w:val="20"/>
                <w:szCs w:val="20"/>
              </w:rPr>
            </w:pPr>
            <w:r>
              <w:rPr>
                <w:rFonts w:asciiTheme="minorEastAsia" w:hAnsiTheme="minorEastAsia" w:cstheme="minorEastAsia" w:hint="eastAsia"/>
                <w:sz w:val="20"/>
                <w:szCs w:val="20"/>
              </w:rPr>
              <w:t>【法律】《中华人民共和国节约能源法》（</w:t>
            </w:r>
            <w:r>
              <w:rPr>
                <w:rFonts w:asciiTheme="minorEastAsia" w:hAnsiTheme="minorEastAsia" w:cstheme="minorEastAsia" w:hint="eastAsia"/>
                <w:sz w:val="20"/>
                <w:szCs w:val="20"/>
              </w:rPr>
              <w:t>201</w:t>
            </w:r>
            <w:r>
              <w:rPr>
                <w:rFonts w:asciiTheme="minorEastAsia" w:hAnsiTheme="minorEastAsia" w:cstheme="minorEastAsia" w:hint="eastAsia"/>
                <w:sz w:val="20"/>
                <w:szCs w:val="20"/>
              </w:rPr>
              <w:t>8</w:t>
            </w:r>
            <w:r>
              <w:rPr>
                <w:rFonts w:asciiTheme="minorEastAsia" w:hAnsiTheme="minorEastAsia" w:cstheme="minorEastAsia" w:hint="eastAsia"/>
                <w:sz w:val="20"/>
                <w:szCs w:val="20"/>
              </w:rPr>
              <w:t>年修正</w:t>
            </w:r>
            <w:r>
              <w:rPr>
                <w:rFonts w:asciiTheme="minorEastAsia" w:hAnsiTheme="minorEastAsia" w:cstheme="minorEastAsia" w:hint="eastAsia"/>
                <w:sz w:val="20"/>
                <w:szCs w:val="20"/>
              </w:rPr>
              <w:t>)</w:t>
            </w:r>
            <w:r>
              <w:rPr>
                <w:rFonts w:asciiTheme="minorEastAsia" w:hAnsiTheme="minorEastAsia" w:cstheme="minorEastAsia" w:hint="eastAsia"/>
                <w:sz w:val="20"/>
                <w:szCs w:val="20"/>
              </w:rPr>
              <w:br/>
              <w:t xml:space="preserve">    </w:t>
            </w:r>
            <w:r>
              <w:rPr>
                <w:rFonts w:asciiTheme="minorEastAsia" w:hAnsiTheme="minorEastAsia" w:cstheme="minorEastAsia" w:hint="eastAsia"/>
                <w:sz w:val="20"/>
                <w:szCs w:val="20"/>
              </w:rPr>
              <w:t>第五十四条</w:t>
            </w:r>
            <w:r>
              <w:rPr>
                <w:rFonts w:asciiTheme="minorEastAsia" w:hAnsiTheme="minorEastAsia" w:cstheme="minorEastAsia" w:hint="eastAsia"/>
                <w:sz w:val="20"/>
                <w:szCs w:val="20"/>
              </w:rPr>
              <w:t xml:space="preserve"> </w:t>
            </w:r>
            <w:r>
              <w:rPr>
                <w:rFonts w:asciiTheme="minorEastAsia" w:hAnsiTheme="minorEastAsia" w:cstheme="minorEastAsia" w:hint="eastAsia"/>
                <w:sz w:val="20"/>
                <w:szCs w:val="20"/>
              </w:rPr>
              <w:t>管理节能工作的部门应当对重点用能单位报送的能源利用状况报告进行审查。对节能管理制度不健全、节能措施不落实、能源利用效率低的重点用能单位，管理节能工作的部门应当开展现场调查，组织实施用能设备能源效率检测，责令实施能源审计，并提出书面整改要求，限期整改。</w:t>
            </w:r>
            <w:r>
              <w:rPr>
                <w:rFonts w:asciiTheme="minorEastAsia" w:hAnsiTheme="minorEastAsia" w:cstheme="minorEastAsia" w:hint="eastAsia"/>
                <w:sz w:val="20"/>
                <w:szCs w:val="20"/>
              </w:rPr>
              <w:t xml:space="preserve">   </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8C8" w:rsidRDefault="003408C8">
            <w:pPr>
              <w:snapToGrid w:val="0"/>
              <w:jc w:val="center"/>
              <w:rPr>
                <w:rFonts w:asciiTheme="minorEastAsia" w:hAnsiTheme="minorEastAsia" w:cstheme="minorEastAsia"/>
                <w:kern w:val="0"/>
                <w:sz w:val="20"/>
                <w:szCs w:val="20"/>
              </w:rPr>
            </w:pPr>
          </w:p>
        </w:tc>
      </w:tr>
    </w:tbl>
    <w:p w:rsidR="003408C8" w:rsidRDefault="003408C8">
      <w:pPr>
        <w:snapToGrid w:val="0"/>
        <w:ind w:firstLineChars="200" w:firstLine="400"/>
        <w:rPr>
          <w:rFonts w:asciiTheme="minorEastAsia" w:hAnsiTheme="minorEastAsia" w:cstheme="minorEastAsia"/>
          <w:kern w:val="0"/>
          <w:sz w:val="20"/>
          <w:szCs w:val="20"/>
        </w:rPr>
      </w:pPr>
    </w:p>
    <w:sectPr w:rsidR="003408C8">
      <w:footerReference w:type="default" r:id="rId9"/>
      <w:pgSz w:w="16839" w:h="11907" w:orient="landscape"/>
      <w:pgMar w:top="1247" w:right="720" w:bottom="1247" w:left="72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F4A" w:rsidRDefault="00EC7F4A">
      <w:r>
        <w:separator/>
      </w:r>
    </w:p>
  </w:endnote>
  <w:endnote w:type="continuationSeparator" w:id="0">
    <w:p w:rsidR="00EC7F4A" w:rsidRDefault="00EC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8C8" w:rsidRDefault="00EC7F4A">
    <w:pPr>
      <w:pStyle w:val="a5"/>
      <w:jc w:val="center"/>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7A7817" w:rsidRPr="007A7817">
      <w:rPr>
        <w:rFonts w:ascii="宋体" w:hAnsi="宋体"/>
        <w:noProof/>
        <w:sz w:val="28"/>
        <w:szCs w:val="28"/>
        <w:lang w:val="zh-CN"/>
      </w:rPr>
      <w:t>1</w:t>
    </w:r>
    <w:r>
      <w:rPr>
        <w:rFonts w:ascii="宋体" w:hAnsi="宋体"/>
        <w:sz w:val="28"/>
        <w:szCs w:val="28"/>
      </w:rPr>
      <w:fldChar w:fldCharType="end"/>
    </w:r>
    <w:r>
      <w:rPr>
        <w:rFonts w:ascii="宋体" w:hAnsi="宋体"/>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F4A" w:rsidRDefault="00EC7F4A">
      <w:r>
        <w:separator/>
      </w:r>
    </w:p>
  </w:footnote>
  <w:footnote w:type="continuationSeparator" w:id="0">
    <w:p w:rsidR="00EC7F4A" w:rsidRDefault="00EC7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878EE"/>
    <w:multiLevelType w:val="singleLevel"/>
    <w:tmpl w:val="5A3878EE"/>
    <w:lvl w:ilvl="0">
      <w:start w:val="4"/>
      <w:numFmt w:val="chineseCounting"/>
      <w:suff w:val="space"/>
      <w:lvlText w:val="第%1条"/>
      <w:lvlJc w:val="left"/>
    </w:lvl>
  </w:abstractNum>
  <w:abstractNum w:abstractNumId="1">
    <w:nsid w:val="5BDD3944"/>
    <w:multiLevelType w:val="singleLevel"/>
    <w:tmpl w:val="5BDD3944"/>
    <w:lvl w:ilvl="0">
      <w:start w:val="4"/>
      <w:numFmt w:val="chineseCounting"/>
      <w:suff w:val="nothing"/>
      <w:lvlText w:val="第%1条"/>
      <w:lvlJc w:val="left"/>
    </w:lvl>
  </w:abstractNum>
  <w:abstractNum w:abstractNumId="2">
    <w:nsid w:val="5D3F9584"/>
    <w:multiLevelType w:val="singleLevel"/>
    <w:tmpl w:val="5D3F9584"/>
    <w:lvl w:ilvl="0">
      <w:start w:val="1"/>
      <w:numFmt w:val="chineseCounting"/>
      <w:suff w:val="space"/>
      <w:lvlText w:val="第%1条"/>
      <w:lvlJc w:val="left"/>
    </w:lvl>
  </w:abstractNum>
  <w:abstractNum w:abstractNumId="3">
    <w:nsid w:val="5D440AC8"/>
    <w:multiLevelType w:val="singleLevel"/>
    <w:tmpl w:val="5D440AC8"/>
    <w:lvl w:ilvl="0">
      <w:start w:val="1"/>
      <w:numFmt w:val="chineseCounting"/>
      <w:suff w:val="nothing"/>
      <w:lvlText w:val="%1、"/>
      <w:lvlJc w:val="left"/>
    </w:lvl>
  </w:abstractNum>
  <w:abstractNum w:abstractNumId="4">
    <w:nsid w:val="5DD4B0D7"/>
    <w:multiLevelType w:val="singleLevel"/>
    <w:tmpl w:val="5DD4B0D7"/>
    <w:lvl w:ilvl="0">
      <w:start w:val="1"/>
      <w:numFmt w:val="chineseCounting"/>
      <w:suff w:val="nothing"/>
      <w:lvlText w:val="(%1)"/>
      <w:lvlJc w:val="left"/>
    </w:lvl>
  </w:abstractNum>
  <w:abstractNum w:abstractNumId="5">
    <w:nsid w:val="5DD4B0FE"/>
    <w:multiLevelType w:val="singleLevel"/>
    <w:tmpl w:val="5DD4B0FE"/>
    <w:lvl w:ilvl="0">
      <w:start w:val="14"/>
      <w:numFmt w:val="chineseCounting"/>
      <w:suff w:val="space"/>
      <w:lvlText w:val="第%1条"/>
      <w:lvlJc w:val="left"/>
    </w:lvl>
  </w:abstractNum>
  <w:abstractNum w:abstractNumId="6">
    <w:nsid w:val="5DD4B14F"/>
    <w:multiLevelType w:val="singleLevel"/>
    <w:tmpl w:val="5DD4B14F"/>
    <w:lvl w:ilvl="0">
      <w:start w:val="5"/>
      <w:numFmt w:val="chineseCounting"/>
      <w:suff w:val="space"/>
      <w:lvlText w:val="第%1条"/>
      <w:lvlJc w:val="left"/>
    </w:lvl>
  </w:abstractNum>
  <w:abstractNum w:abstractNumId="7">
    <w:nsid w:val="76D5271F"/>
    <w:multiLevelType w:val="multilevel"/>
    <w:tmpl w:val="76D5271F"/>
    <w:lvl w:ilvl="0">
      <w:start w:val="1"/>
      <w:numFmt w:val="decimal"/>
      <w:lvlText w:val="%1"/>
      <w:lvlJc w:val="left"/>
      <w:pPr>
        <w:tabs>
          <w:tab w:val="left" w:pos="0"/>
        </w:tabs>
        <w:ind w:firstLine="17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2"/>
  </w:num>
  <w:num w:numId="3">
    <w:abstractNumId w:val="0"/>
  </w:num>
  <w:num w:numId="4">
    <w:abstractNumId w:val="1"/>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1709D"/>
    <w:rsid w:val="000065C5"/>
    <w:rsid w:val="00012180"/>
    <w:rsid w:val="00012464"/>
    <w:rsid w:val="00016F3B"/>
    <w:rsid w:val="00037B2A"/>
    <w:rsid w:val="00037B58"/>
    <w:rsid w:val="000410C2"/>
    <w:rsid w:val="00052C5D"/>
    <w:rsid w:val="00053597"/>
    <w:rsid w:val="00070F71"/>
    <w:rsid w:val="000946B2"/>
    <w:rsid w:val="000A2736"/>
    <w:rsid w:val="000A307B"/>
    <w:rsid w:val="000B5005"/>
    <w:rsid w:val="000C2B30"/>
    <w:rsid w:val="0010709B"/>
    <w:rsid w:val="00127ABF"/>
    <w:rsid w:val="00142402"/>
    <w:rsid w:val="00172305"/>
    <w:rsid w:val="001779DC"/>
    <w:rsid w:val="00182C83"/>
    <w:rsid w:val="00196569"/>
    <w:rsid w:val="001B5692"/>
    <w:rsid w:val="001D0A63"/>
    <w:rsid w:val="00215961"/>
    <w:rsid w:val="002736CB"/>
    <w:rsid w:val="002A0E75"/>
    <w:rsid w:val="002A1E8A"/>
    <w:rsid w:val="002B136B"/>
    <w:rsid w:val="002B4168"/>
    <w:rsid w:val="002C2F05"/>
    <w:rsid w:val="002E57D2"/>
    <w:rsid w:val="002F6238"/>
    <w:rsid w:val="00305CBB"/>
    <w:rsid w:val="0032441A"/>
    <w:rsid w:val="00332D25"/>
    <w:rsid w:val="003334B8"/>
    <w:rsid w:val="003408C8"/>
    <w:rsid w:val="00342301"/>
    <w:rsid w:val="00361A3C"/>
    <w:rsid w:val="00364E24"/>
    <w:rsid w:val="00380C73"/>
    <w:rsid w:val="003813C1"/>
    <w:rsid w:val="003913BA"/>
    <w:rsid w:val="003918BF"/>
    <w:rsid w:val="003B6A74"/>
    <w:rsid w:val="003C0B10"/>
    <w:rsid w:val="004622B2"/>
    <w:rsid w:val="004812A8"/>
    <w:rsid w:val="00492DDE"/>
    <w:rsid w:val="00493C06"/>
    <w:rsid w:val="004A52A0"/>
    <w:rsid w:val="004D66D7"/>
    <w:rsid w:val="004F69A5"/>
    <w:rsid w:val="00553803"/>
    <w:rsid w:val="00590073"/>
    <w:rsid w:val="005A4030"/>
    <w:rsid w:val="005C2317"/>
    <w:rsid w:val="005C6B4E"/>
    <w:rsid w:val="005D1063"/>
    <w:rsid w:val="005D5ABD"/>
    <w:rsid w:val="005D694A"/>
    <w:rsid w:val="005F06FE"/>
    <w:rsid w:val="00602113"/>
    <w:rsid w:val="006148FE"/>
    <w:rsid w:val="00635F4E"/>
    <w:rsid w:val="006920F3"/>
    <w:rsid w:val="006A112E"/>
    <w:rsid w:val="006A629E"/>
    <w:rsid w:val="006F0F0F"/>
    <w:rsid w:val="006F1AC1"/>
    <w:rsid w:val="00703022"/>
    <w:rsid w:val="007038B0"/>
    <w:rsid w:val="0073300C"/>
    <w:rsid w:val="00733C1A"/>
    <w:rsid w:val="00756A24"/>
    <w:rsid w:val="007651A0"/>
    <w:rsid w:val="00772E6C"/>
    <w:rsid w:val="00782446"/>
    <w:rsid w:val="0079663D"/>
    <w:rsid w:val="007A7817"/>
    <w:rsid w:val="007B4051"/>
    <w:rsid w:val="007B6AC1"/>
    <w:rsid w:val="007E0CB6"/>
    <w:rsid w:val="007F3EA8"/>
    <w:rsid w:val="007F5E02"/>
    <w:rsid w:val="008451D3"/>
    <w:rsid w:val="008520D1"/>
    <w:rsid w:val="00862920"/>
    <w:rsid w:val="008732E7"/>
    <w:rsid w:val="00890CF4"/>
    <w:rsid w:val="008C5941"/>
    <w:rsid w:val="008D2905"/>
    <w:rsid w:val="008D5777"/>
    <w:rsid w:val="00912DF6"/>
    <w:rsid w:val="00932559"/>
    <w:rsid w:val="00950676"/>
    <w:rsid w:val="009830A0"/>
    <w:rsid w:val="00995661"/>
    <w:rsid w:val="009973D7"/>
    <w:rsid w:val="009A6B56"/>
    <w:rsid w:val="009B6459"/>
    <w:rsid w:val="009B65EC"/>
    <w:rsid w:val="009E12F7"/>
    <w:rsid w:val="00A12D00"/>
    <w:rsid w:val="00A22038"/>
    <w:rsid w:val="00A33BE4"/>
    <w:rsid w:val="00A53A21"/>
    <w:rsid w:val="00A55F5B"/>
    <w:rsid w:val="00A74550"/>
    <w:rsid w:val="00A8111F"/>
    <w:rsid w:val="00A96329"/>
    <w:rsid w:val="00AB4242"/>
    <w:rsid w:val="00AD49DC"/>
    <w:rsid w:val="00AE6083"/>
    <w:rsid w:val="00B03571"/>
    <w:rsid w:val="00B224C2"/>
    <w:rsid w:val="00B55256"/>
    <w:rsid w:val="00B62480"/>
    <w:rsid w:val="00B81319"/>
    <w:rsid w:val="00B900BA"/>
    <w:rsid w:val="00B964D7"/>
    <w:rsid w:val="00BA12F9"/>
    <w:rsid w:val="00BB3B5F"/>
    <w:rsid w:val="00BD2898"/>
    <w:rsid w:val="00C03FE8"/>
    <w:rsid w:val="00C368F2"/>
    <w:rsid w:val="00C439C6"/>
    <w:rsid w:val="00C5208F"/>
    <w:rsid w:val="00C5417F"/>
    <w:rsid w:val="00C6695B"/>
    <w:rsid w:val="00C728B4"/>
    <w:rsid w:val="00C84E09"/>
    <w:rsid w:val="00C9306D"/>
    <w:rsid w:val="00C965FB"/>
    <w:rsid w:val="00CB40BC"/>
    <w:rsid w:val="00CF09FC"/>
    <w:rsid w:val="00D3264B"/>
    <w:rsid w:val="00D42439"/>
    <w:rsid w:val="00D64705"/>
    <w:rsid w:val="00D90458"/>
    <w:rsid w:val="00DA24FC"/>
    <w:rsid w:val="00DA459D"/>
    <w:rsid w:val="00DC6104"/>
    <w:rsid w:val="00DD02FD"/>
    <w:rsid w:val="00DD674A"/>
    <w:rsid w:val="00DF4FD1"/>
    <w:rsid w:val="00E00B28"/>
    <w:rsid w:val="00E05BD4"/>
    <w:rsid w:val="00E06AE7"/>
    <w:rsid w:val="00E2056E"/>
    <w:rsid w:val="00E23A8B"/>
    <w:rsid w:val="00E9115C"/>
    <w:rsid w:val="00E93BCD"/>
    <w:rsid w:val="00EC279E"/>
    <w:rsid w:val="00EC7F4A"/>
    <w:rsid w:val="00ED090E"/>
    <w:rsid w:val="00EE08B1"/>
    <w:rsid w:val="00EF359D"/>
    <w:rsid w:val="00EF66F6"/>
    <w:rsid w:val="00F14C8D"/>
    <w:rsid w:val="00F15DF5"/>
    <w:rsid w:val="00F27358"/>
    <w:rsid w:val="00F31419"/>
    <w:rsid w:val="00F3217E"/>
    <w:rsid w:val="00F37801"/>
    <w:rsid w:val="00F4326D"/>
    <w:rsid w:val="00F43648"/>
    <w:rsid w:val="00F51695"/>
    <w:rsid w:val="00F6012D"/>
    <w:rsid w:val="00F6075A"/>
    <w:rsid w:val="00F64FAA"/>
    <w:rsid w:val="00F72686"/>
    <w:rsid w:val="00F75209"/>
    <w:rsid w:val="00FC71C0"/>
    <w:rsid w:val="00FD1F6C"/>
    <w:rsid w:val="00FF66D4"/>
    <w:rsid w:val="01E1709D"/>
    <w:rsid w:val="0205262E"/>
    <w:rsid w:val="02D210ED"/>
    <w:rsid w:val="033507DA"/>
    <w:rsid w:val="04506350"/>
    <w:rsid w:val="0495297B"/>
    <w:rsid w:val="04A0344F"/>
    <w:rsid w:val="051E1206"/>
    <w:rsid w:val="05DF242E"/>
    <w:rsid w:val="060E6B15"/>
    <w:rsid w:val="066A1BA5"/>
    <w:rsid w:val="066E2F43"/>
    <w:rsid w:val="06A02C61"/>
    <w:rsid w:val="08082907"/>
    <w:rsid w:val="082328BD"/>
    <w:rsid w:val="08A94C32"/>
    <w:rsid w:val="08F0728C"/>
    <w:rsid w:val="0969515F"/>
    <w:rsid w:val="098002A8"/>
    <w:rsid w:val="098676A8"/>
    <w:rsid w:val="0A3625C8"/>
    <w:rsid w:val="0A4C458D"/>
    <w:rsid w:val="0A757994"/>
    <w:rsid w:val="0B8E697F"/>
    <w:rsid w:val="0B9741B1"/>
    <w:rsid w:val="0BE854CF"/>
    <w:rsid w:val="0C027C7E"/>
    <w:rsid w:val="0DF74200"/>
    <w:rsid w:val="0E220117"/>
    <w:rsid w:val="0F123AA7"/>
    <w:rsid w:val="0F3D269A"/>
    <w:rsid w:val="0F495D83"/>
    <w:rsid w:val="0F775D76"/>
    <w:rsid w:val="114F0B4C"/>
    <w:rsid w:val="117F30EF"/>
    <w:rsid w:val="11E33CED"/>
    <w:rsid w:val="123C5D80"/>
    <w:rsid w:val="12A3764F"/>
    <w:rsid w:val="130317AE"/>
    <w:rsid w:val="13675883"/>
    <w:rsid w:val="13F07544"/>
    <w:rsid w:val="13FE283E"/>
    <w:rsid w:val="14064AB1"/>
    <w:rsid w:val="14CF1D1F"/>
    <w:rsid w:val="151A77AD"/>
    <w:rsid w:val="19DC0365"/>
    <w:rsid w:val="1A164286"/>
    <w:rsid w:val="1AE217C7"/>
    <w:rsid w:val="1AF11633"/>
    <w:rsid w:val="1B32185D"/>
    <w:rsid w:val="1C6A4F48"/>
    <w:rsid w:val="1D2E2832"/>
    <w:rsid w:val="1E720C0E"/>
    <w:rsid w:val="1E7F660C"/>
    <w:rsid w:val="202F6387"/>
    <w:rsid w:val="23B80DCB"/>
    <w:rsid w:val="24001505"/>
    <w:rsid w:val="24105403"/>
    <w:rsid w:val="24C474B5"/>
    <w:rsid w:val="25050319"/>
    <w:rsid w:val="269F4D0C"/>
    <w:rsid w:val="27334CE9"/>
    <w:rsid w:val="28693B29"/>
    <w:rsid w:val="2879625D"/>
    <w:rsid w:val="28945C51"/>
    <w:rsid w:val="29116A2F"/>
    <w:rsid w:val="29337866"/>
    <w:rsid w:val="299D189A"/>
    <w:rsid w:val="2A887852"/>
    <w:rsid w:val="2B0537F4"/>
    <w:rsid w:val="2B8E74B2"/>
    <w:rsid w:val="2C0407C6"/>
    <w:rsid w:val="2C5B3780"/>
    <w:rsid w:val="2D3308A5"/>
    <w:rsid w:val="2D943B0B"/>
    <w:rsid w:val="2DE30CD2"/>
    <w:rsid w:val="2DF26EE3"/>
    <w:rsid w:val="2E541FEC"/>
    <w:rsid w:val="2F37160F"/>
    <w:rsid w:val="2F5F5919"/>
    <w:rsid w:val="2FF359F8"/>
    <w:rsid w:val="30314F64"/>
    <w:rsid w:val="30C6546F"/>
    <w:rsid w:val="30DA5D8F"/>
    <w:rsid w:val="30F964F4"/>
    <w:rsid w:val="310818CC"/>
    <w:rsid w:val="31780656"/>
    <w:rsid w:val="32FA4FE9"/>
    <w:rsid w:val="33BF2949"/>
    <w:rsid w:val="34874C13"/>
    <w:rsid w:val="35696443"/>
    <w:rsid w:val="37750044"/>
    <w:rsid w:val="39C74937"/>
    <w:rsid w:val="3A08439E"/>
    <w:rsid w:val="3AF01829"/>
    <w:rsid w:val="3B417CC6"/>
    <w:rsid w:val="3BA86AC5"/>
    <w:rsid w:val="3BEF2816"/>
    <w:rsid w:val="3CFE1EEC"/>
    <w:rsid w:val="3D9538CB"/>
    <w:rsid w:val="3D9B6ED3"/>
    <w:rsid w:val="3DBC7A9D"/>
    <w:rsid w:val="3E7F0BF3"/>
    <w:rsid w:val="3EE82503"/>
    <w:rsid w:val="404B6C0E"/>
    <w:rsid w:val="40E648F9"/>
    <w:rsid w:val="40FA0BEB"/>
    <w:rsid w:val="414B1763"/>
    <w:rsid w:val="422B6AF8"/>
    <w:rsid w:val="433C3CBC"/>
    <w:rsid w:val="4436188E"/>
    <w:rsid w:val="44735F74"/>
    <w:rsid w:val="44A94F29"/>
    <w:rsid w:val="44EA4C28"/>
    <w:rsid w:val="46371BE4"/>
    <w:rsid w:val="46BC6EF4"/>
    <w:rsid w:val="46CB5B3E"/>
    <w:rsid w:val="476D701A"/>
    <w:rsid w:val="479E3E56"/>
    <w:rsid w:val="47E05E96"/>
    <w:rsid w:val="48682344"/>
    <w:rsid w:val="48872F41"/>
    <w:rsid w:val="48A603BF"/>
    <w:rsid w:val="4B426166"/>
    <w:rsid w:val="4B6958CF"/>
    <w:rsid w:val="4D832794"/>
    <w:rsid w:val="4F3D74C6"/>
    <w:rsid w:val="4F51317F"/>
    <w:rsid w:val="4F887FB8"/>
    <w:rsid w:val="4FB26877"/>
    <w:rsid w:val="504A5BAA"/>
    <w:rsid w:val="519A6E93"/>
    <w:rsid w:val="51B71F72"/>
    <w:rsid w:val="51C228E5"/>
    <w:rsid w:val="51D23550"/>
    <w:rsid w:val="53240A60"/>
    <w:rsid w:val="53937584"/>
    <w:rsid w:val="53AE7830"/>
    <w:rsid w:val="53F040BB"/>
    <w:rsid w:val="54744D1E"/>
    <w:rsid w:val="549F54C6"/>
    <w:rsid w:val="555262E2"/>
    <w:rsid w:val="56B06E28"/>
    <w:rsid w:val="56BB47ED"/>
    <w:rsid w:val="56F7400B"/>
    <w:rsid w:val="57DE1589"/>
    <w:rsid w:val="597D0352"/>
    <w:rsid w:val="59F666B6"/>
    <w:rsid w:val="5A502DD4"/>
    <w:rsid w:val="5A957348"/>
    <w:rsid w:val="5A9B3EF7"/>
    <w:rsid w:val="5ACB7E25"/>
    <w:rsid w:val="5B815D9A"/>
    <w:rsid w:val="5BC303E1"/>
    <w:rsid w:val="5BE20E23"/>
    <w:rsid w:val="5C5A2988"/>
    <w:rsid w:val="5C62259A"/>
    <w:rsid w:val="5C8B5B68"/>
    <w:rsid w:val="5CD54A29"/>
    <w:rsid w:val="5D0E1A95"/>
    <w:rsid w:val="5D7A45A0"/>
    <w:rsid w:val="5E9E6AFD"/>
    <w:rsid w:val="5EB93191"/>
    <w:rsid w:val="5FB6546E"/>
    <w:rsid w:val="5FC954C0"/>
    <w:rsid w:val="601F562E"/>
    <w:rsid w:val="60614DF4"/>
    <w:rsid w:val="60EC22FA"/>
    <w:rsid w:val="61D34EA3"/>
    <w:rsid w:val="622105C2"/>
    <w:rsid w:val="624D1520"/>
    <w:rsid w:val="62992312"/>
    <w:rsid w:val="62CD4A8E"/>
    <w:rsid w:val="635F4BD2"/>
    <w:rsid w:val="63E97600"/>
    <w:rsid w:val="63EA4418"/>
    <w:rsid w:val="65416F0E"/>
    <w:rsid w:val="66AE1DD0"/>
    <w:rsid w:val="68102910"/>
    <w:rsid w:val="683E3C9F"/>
    <w:rsid w:val="69084431"/>
    <w:rsid w:val="69384527"/>
    <w:rsid w:val="696B6E00"/>
    <w:rsid w:val="6994732E"/>
    <w:rsid w:val="6A904D37"/>
    <w:rsid w:val="6AAA50CE"/>
    <w:rsid w:val="6BA60F3C"/>
    <w:rsid w:val="6C43600F"/>
    <w:rsid w:val="6D5A313E"/>
    <w:rsid w:val="6E142DDC"/>
    <w:rsid w:val="6E5C289B"/>
    <w:rsid w:val="6E7076FE"/>
    <w:rsid w:val="6EF62315"/>
    <w:rsid w:val="700B0CC7"/>
    <w:rsid w:val="70665477"/>
    <w:rsid w:val="71776629"/>
    <w:rsid w:val="72DD68CF"/>
    <w:rsid w:val="72F70123"/>
    <w:rsid w:val="73235D0A"/>
    <w:rsid w:val="738A22D9"/>
    <w:rsid w:val="73D9384C"/>
    <w:rsid w:val="755A6FF7"/>
    <w:rsid w:val="75885BF6"/>
    <w:rsid w:val="75B666B3"/>
    <w:rsid w:val="768F2B19"/>
    <w:rsid w:val="76F24BE5"/>
    <w:rsid w:val="78376FB1"/>
    <w:rsid w:val="79C84E7C"/>
    <w:rsid w:val="7A8F1359"/>
    <w:rsid w:val="7A9C13CE"/>
    <w:rsid w:val="7B8B00AF"/>
    <w:rsid w:val="7C131BA4"/>
    <w:rsid w:val="7C74710D"/>
    <w:rsid w:val="7CA26FD5"/>
    <w:rsid w:val="7CCA1A82"/>
    <w:rsid w:val="7CCB6DB5"/>
    <w:rsid w:val="7E962C6A"/>
    <w:rsid w:val="7EC211D3"/>
    <w:rsid w:val="7FAA0138"/>
    <w:rsid w:val="7FE51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5DECFD-AEC3-46B2-9A9F-010706EC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Char"/>
    <w:uiPriority w:val="9"/>
    <w:qFormat/>
    <w:pPr>
      <w:spacing w:before="100" w:beforeAutospacing="1" w:after="100"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rPr>
  </w:style>
  <w:style w:type="paragraph" w:styleId="a6">
    <w:name w:val="header"/>
    <w:basedOn w:val="a"/>
    <w:link w:val="Char2"/>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nhideWhenUsed/>
    <w:qFormat/>
    <w:pPr>
      <w:jc w:val="left"/>
    </w:pPr>
    <w:rPr>
      <w:rFonts w:cs="Times New Roman"/>
      <w:kern w:val="0"/>
      <w:sz w:val="24"/>
    </w:rPr>
  </w:style>
  <w:style w:type="character" w:styleId="a8">
    <w:name w:val="FollowedHyperlink"/>
    <w:basedOn w:val="a0"/>
    <w:unhideWhenUsed/>
    <w:qFormat/>
    <w:rPr>
      <w:color w:val="333333"/>
      <w:u w:val="none"/>
    </w:rPr>
  </w:style>
  <w:style w:type="character" w:styleId="a9">
    <w:name w:val="Emphasis"/>
    <w:basedOn w:val="a0"/>
    <w:qFormat/>
  </w:style>
  <w:style w:type="character" w:styleId="aa">
    <w:name w:val="Hyperlink"/>
    <w:basedOn w:val="a0"/>
    <w:unhideWhenUsed/>
    <w:qFormat/>
    <w:rPr>
      <w:color w:val="333333"/>
      <w:u w:val="none"/>
    </w:rPr>
  </w:style>
  <w:style w:type="character" w:styleId="ab">
    <w:name w:val="annotation reference"/>
    <w:basedOn w:val="a0"/>
    <w:unhideWhenUsed/>
    <w:qFormat/>
    <w:rPr>
      <w:sz w:val="21"/>
      <w:szCs w:val="21"/>
    </w:rPr>
  </w:style>
  <w:style w:type="character" w:styleId="HTML">
    <w:name w:val="HTML Cite"/>
    <w:basedOn w:val="a0"/>
    <w:unhideWhenUsed/>
    <w:qFormat/>
  </w:style>
  <w:style w:type="character" w:customStyle="1" w:styleId="font11">
    <w:name w:val="font11"/>
    <w:basedOn w:val="a0"/>
    <w:qFormat/>
    <w:rPr>
      <w:rFonts w:ascii="宋体" w:eastAsia="宋体" w:hAnsi="宋体" w:cs="宋体" w:hint="eastAsia"/>
      <w:color w:val="DD0806"/>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8080"/>
      <w:sz w:val="20"/>
      <w:szCs w:val="20"/>
      <w:u w:val="none"/>
    </w:rPr>
  </w:style>
  <w:style w:type="character" w:customStyle="1" w:styleId="font81">
    <w:name w:val="font81"/>
    <w:basedOn w:val="a0"/>
    <w:qFormat/>
    <w:rPr>
      <w:rFonts w:ascii="宋体" w:eastAsia="宋体" w:hAnsi="宋体" w:cs="宋体" w:hint="eastAsia"/>
      <w:color w:val="DD0806"/>
      <w:sz w:val="20"/>
      <w:szCs w:val="20"/>
      <w:u w:val="none"/>
    </w:rPr>
  </w:style>
  <w:style w:type="character" w:customStyle="1" w:styleId="font91">
    <w:name w:val="font91"/>
    <w:basedOn w:val="a0"/>
    <w:qFormat/>
    <w:rPr>
      <w:rFonts w:ascii="宋体" w:eastAsia="宋体" w:hAnsi="宋体" w:cs="宋体" w:hint="eastAsia"/>
      <w:color w:val="00808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character" w:customStyle="1" w:styleId="Char2">
    <w:name w:val="页眉 Char"/>
    <w:basedOn w:val="a0"/>
    <w:link w:val="a6"/>
    <w:qFormat/>
    <w:rPr>
      <w:rFonts w:asciiTheme="minorHAnsi" w:eastAsiaTheme="minorEastAsia" w:hAnsiTheme="minorHAnsi" w:cstheme="minorBidi"/>
      <w:kern w:val="2"/>
      <w:sz w:val="18"/>
      <w:szCs w:val="24"/>
    </w:rPr>
  </w:style>
  <w:style w:type="character" w:customStyle="1" w:styleId="Char1">
    <w:name w:val="页脚 Char"/>
    <w:basedOn w:val="a0"/>
    <w:link w:val="a5"/>
    <w:uiPriority w:val="99"/>
    <w:qFormat/>
    <w:rPr>
      <w:rFonts w:asciiTheme="minorHAnsi" w:eastAsiaTheme="minorEastAsia" w:hAnsiTheme="minorHAnsi" w:cstheme="minorBidi"/>
      <w:kern w:val="2"/>
      <w:sz w:val="18"/>
      <w:szCs w:val="24"/>
    </w:rPr>
  </w:style>
  <w:style w:type="character" w:customStyle="1" w:styleId="2Char">
    <w:name w:val="标题 2 Char"/>
    <w:basedOn w:val="a0"/>
    <w:link w:val="2"/>
    <w:uiPriority w:val="9"/>
    <w:qFormat/>
    <w:rPr>
      <w:rFonts w:ascii="宋体" w:hAnsi="宋体"/>
      <w:b/>
      <w:sz w:val="36"/>
      <w:szCs w:val="36"/>
    </w:rPr>
  </w:style>
  <w:style w:type="paragraph" w:customStyle="1" w:styleId="1">
    <w:name w:val="列表段落1"/>
    <w:basedOn w:val="a"/>
    <w:uiPriority w:val="99"/>
    <w:qFormat/>
    <w:pPr>
      <w:ind w:firstLineChars="200" w:firstLine="420"/>
    </w:p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A62EA-DF14-4A95-8818-D901CE16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5660</Words>
  <Characters>32264</Characters>
  <Application>Microsoft Office Word</Application>
  <DocSecurity>0</DocSecurity>
  <Lines>268</Lines>
  <Paragraphs>75</Paragraphs>
  <ScaleCrop>false</ScaleCrop>
  <Company>微软</Company>
  <LinksUpToDate>false</LinksUpToDate>
  <CharactersWithSpaces>37849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自治区发展和改革委员会权力清单</dc:title>
  <dc:creator>彭丽风</dc:creator>
  <cp:lastModifiedBy>区编办</cp:lastModifiedBy>
  <cp:revision>14</cp:revision>
  <cp:lastPrinted>2018-03-20T09:36:00Z</cp:lastPrinted>
  <dcterms:created xsi:type="dcterms:W3CDTF">2019-06-12T11:47:00Z</dcterms:created>
  <dcterms:modified xsi:type="dcterms:W3CDTF">2020-10-15T01:07:00Z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