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B6A" w:rsidRPr="008672EA" w:rsidRDefault="00750311">
      <w:pPr>
        <w:jc w:val="center"/>
        <w:rPr>
          <w:rFonts w:ascii="方正小标宋_GBK" w:eastAsia="方正小标宋_GBK" w:hAnsi="方正小标宋简体" w:cs="方正小标宋简体" w:hint="eastAsia"/>
          <w:sz w:val="44"/>
          <w:szCs w:val="44"/>
        </w:rPr>
      </w:pPr>
      <w:r w:rsidRPr="008672EA">
        <w:rPr>
          <w:rFonts w:ascii="方正小标宋_GBK" w:eastAsia="方正小标宋_GBK" w:hAnsi="方正小标宋简体" w:cs="方正小标宋简体" w:hint="eastAsia"/>
          <w:sz w:val="44"/>
          <w:szCs w:val="44"/>
        </w:rPr>
        <w:t>自治区地方</w:t>
      </w:r>
      <w:bookmarkStart w:id="0" w:name="_GoBack"/>
      <w:bookmarkEnd w:id="0"/>
      <w:r w:rsidRPr="008672EA">
        <w:rPr>
          <w:rFonts w:ascii="方正小标宋_GBK" w:eastAsia="方正小标宋_GBK" w:hAnsi="方正小标宋简体" w:cs="方正小标宋简体" w:hint="eastAsia"/>
          <w:sz w:val="44"/>
          <w:szCs w:val="44"/>
        </w:rPr>
        <w:t>金融监督管理局权力清单</w:t>
      </w:r>
    </w:p>
    <w:p w:rsidR="00114B6A" w:rsidRDefault="00750311">
      <w:pPr>
        <w:jc w:val="center"/>
        <w:rPr>
          <w:rFonts w:ascii="楷体_GB2312" w:eastAsia="楷体_GB2312" w:hAnsi="仿宋_GB2312" w:cs="仿宋_GB2312"/>
          <w:b/>
          <w:sz w:val="32"/>
          <w:szCs w:val="32"/>
        </w:rPr>
      </w:pPr>
      <w:r>
        <w:rPr>
          <w:rFonts w:ascii="楷体_GB2312" w:eastAsia="楷体_GB2312" w:hAnsi="仿宋_GB2312" w:cs="仿宋_GB2312" w:hint="eastAsia"/>
          <w:b/>
          <w:sz w:val="32"/>
          <w:szCs w:val="32"/>
        </w:rPr>
        <w:t>一、行政许可</w:t>
      </w:r>
    </w:p>
    <w:tbl>
      <w:tblPr>
        <w:tblW w:w="14125" w:type="dxa"/>
        <w:jc w:val="center"/>
        <w:tblLayout w:type="fixed"/>
        <w:tblLook w:val="04A0" w:firstRow="1" w:lastRow="0" w:firstColumn="1" w:lastColumn="0" w:noHBand="0" w:noVBand="1"/>
      </w:tblPr>
      <w:tblGrid>
        <w:gridCol w:w="630"/>
        <w:gridCol w:w="876"/>
        <w:gridCol w:w="770"/>
        <w:gridCol w:w="744"/>
        <w:gridCol w:w="691"/>
        <w:gridCol w:w="5760"/>
        <w:gridCol w:w="960"/>
        <w:gridCol w:w="1005"/>
        <w:gridCol w:w="1275"/>
        <w:gridCol w:w="1414"/>
      </w:tblGrid>
      <w:tr w:rsidR="00114B6A">
        <w:trPr>
          <w:trHeight w:val="70"/>
          <w:tblHeader/>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序号</w:t>
            </w:r>
          </w:p>
        </w:tc>
        <w:tc>
          <w:tcPr>
            <w:tcW w:w="876"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职权名称</w:t>
            </w:r>
          </w:p>
        </w:tc>
        <w:tc>
          <w:tcPr>
            <w:tcW w:w="770"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子项名称</w:t>
            </w:r>
          </w:p>
        </w:tc>
        <w:tc>
          <w:tcPr>
            <w:tcW w:w="744"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基本编码</w:t>
            </w:r>
          </w:p>
        </w:tc>
        <w:tc>
          <w:tcPr>
            <w:tcW w:w="691"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实施部门</w:t>
            </w:r>
          </w:p>
        </w:tc>
        <w:tc>
          <w:tcPr>
            <w:tcW w:w="5760"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职权依据</w:t>
            </w:r>
          </w:p>
        </w:tc>
        <w:tc>
          <w:tcPr>
            <w:tcW w:w="960"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行使</w:t>
            </w:r>
          </w:p>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层级</w:t>
            </w:r>
          </w:p>
        </w:tc>
        <w:tc>
          <w:tcPr>
            <w:tcW w:w="1005"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行使</w:t>
            </w:r>
          </w:p>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黑体" w:cs="宋体" w:hint="eastAsia"/>
                <w:b/>
                <w:color w:val="000000"/>
                <w:kern w:val="0"/>
                <w:szCs w:val="21"/>
              </w:rPr>
              <w:t>内容</w:t>
            </w:r>
          </w:p>
        </w:tc>
        <w:tc>
          <w:tcPr>
            <w:tcW w:w="1275"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jc w:val="center"/>
              <w:rPr>
                <w:rFonts w:ascii="楷体_GB2312" w:eastAsia="楷体_GB2312" w:hAnsi="黑体" w:cs="宋体"/>
                <w:b/>
                <w:color w:val="000000"/>
                <w:kern w:val="0"/>
                <w:szCs w:val="21"/>
              </w:rPr>
            </w:pPr>
            <w:r>
              <w:rPr>
                <w:rFonts w:ascii="楷体_GB2312" w:eastAsia="楷体_GB2312" w:hAnsi="宋体" w:cs="宋体" w:hint="eastAsia"/>
                <w:b/>
                <w:kern w:val="0"/>
                <w:sz w:val="20"/>
                <w:szCs w:val="20"/>
              </w:rPr>
              <w:t>调整方式</w:t>
            </w:r>
          </w:p>
        </w:tc>
        <w:tc>
          <w:tcPr>
            <w:tcW w:w="1414"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spacing w:line="240" w:lineRule="exact"/>
              <w:jc w:val="center"/>
              <w:rPr>
                <w:rFonts w:ascii="楷体_GB2312" w:eastAsia="楷体_GB2312" w:hAnsi="黑体" w:cs="宋体"/>
                <w:b/>
                <w:color w:val="000000"/>
                <w:kern w:val="0"/>
                <w:szCs w:val="21"/>
              </w:rPr>
            </w:pPr>
            <w:r>
              <w:rPr>
                <w:rFonts w:ascii="楷体_GB2312" w:eastAsia="楷体_GB2312" w:hAnsi="宋体" w:cs="宋体" w:hint="eastAsia"/>
                <w:b/>
                <w:kern w:val="0"/>
                <w:sz w:val="20"/>
                <w:szCs w:val="20"/>
              </w:rPr>
              <w:t>调整依据</w:t>
            </w:r>
          </w:p>
        </w:tc>
      </w:tr>
      <w:tr w:rsidR="00114B6A">
        <w:trPr>
          <w:trHeight w:val="3620"/>
          <w:jc w:val="center"/>
        </w:trPr>
        <w:tc>
          <w:tcPr>
            <w:tcW w:w="630" w:type="dxa"/>
            <w:tcBorders>
              <w:top w:val="nil"/>
              <w:left w:val="single" w:sz="4" w:space="0" w:color="auto"/>
              <w:bottom w:val="single" w:sz="4" w:space="0" w:color="auto"/>
              <w:right w:val="single" w:sz="4" w:space="0" w:color="auto"/>
            </w:tcBorders>
            <w:shd w:val="clear" w:color="auto" w:fill="auto"/>
            <w:vAlign w:val="center"/>
          </w:tcPr>
          <w:p w:rsidR="00114B6A" w:rsidRDefault="00114B6A">
            <w:pPr>
              <w:pStyle w:val="1"/>
              <w:widowControl/>
              <w:numPr>
                <w:ilvl w:val="0"/>
                <w:numId w:val="1"/>
              </w:numPr>
              <w:ind w:firstLineChars="0"/>
              <w:jc w:val="center"/>
              <w:rPr>
                <w:rFonts w:ascii="仿宋_GB2312" w:eastAsia="仿宋_GB2312" w:hAnsi="宋体" w:cs="宋体"/>
                <w:color w:val="000000"/>
                <w:kern w:val="0"/>
                <w:szCs w:val="21"/>
              </w:rPr>
            </w:pPr>
          </w:p>
        </w:tc>
        <w:tc>
          <w:tcPr>
            <w:tcW w:w="876"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融资担保公司的设立审批</w:t>
            </w:r>
          </w:p>
        </w:tc>
        <w:tc>
          <w:tcPr>
            <w:tcW w:w="770"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c>
          <w:tcPr>
            <w:tcW w:w="744"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0133001000</w:t>
            </w:r>
          </w:p>
        </w:tc>
        <w:tc>
          <w:tcPr>
            <w:tcW w:w="691"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仿宋_GB2312" w:cs="仿宋_GB2312" w:hint="eastAsia"/>
                <w:szCs w:val="21"/>
              </w:rPr>
              <w:t>自治区地方金融监督管理局</w:t>
            </w:r>
          </w:p>
        </w:tc>
        <w:tc>
          <w:tcPr>
            <w:tcW w:w="5760"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【行政</w:t>
            </w:r>
            <w:r>
              <w:rPr>
                <w:rFonts w:ascii="仿宋_GB2312" w:eastAsia="仿宋_GB2312" w:hAnsi="宋体" w:cs="宋体" w:hint="eastAsia"/>
                <w:kern w:val="0"/>
                <w:szCs w:val="21"/>
              </w:rPr>
              <w:t>法规】《融资担保公司监督管理条例》（</w:t>
            </w:r>
            <w:r>
              <w:rPr>
                <w:rFonts w:ascii="仿宋_GB2312" w:eastAsia="仿宋_GB2312" w:hAnsi="宋体" w:cs="宋体" w:hint="eastAsia"/>
                <w:kern w:val="0"/>
                <w:szCs w:val="21"/>
              </w:rPr>
              <w:t>2017</w:t>
            </w:r>
            <w:r>
              <w:rPr>
                <w:rFonts w:ascii="仿宋_GB2312" w:eastAsia="仿宋_GB2312" w:hAnsi="宋体" w:cs="宋体" w:hint="eastAsia"/>
                <w:kern w:val="0"/>
                <w:szCs w:val="21"/>
              </w:rPr>
              <w:t>年国务院令第</w:t>
            </w:r>
            <w:r>
              <w:rPr>
                <w:rFonts w:ascii="仿宋_GB2312" w:eastAsia="仿宋_GB2312" w:hAnsi="宋体" w:cs="宋体" w:hint="eastAsia"/>
                <w:kern w:val="0"/>
                <w:szCs w:val="21"/>
              </w:rPr>
              <w:t>683</w:t>
            </w:r>
            <w:r>
              <w:rPr>
                <w:rFonts w:ascii="仿宋_GB2312" w:eastAsia="仿宋_GB2312" w:hAnsi="宋体" w:cs="宋体" w:hint="eastAsia"/>
                <w:kern w:val="0"/>
                <w:szCs w:val="21"/>
              </w:rPr>
              <w:t>号）</w:t>
            </w:r>
            <w:r>
              <w:rPr>
                <w:rFonts w:ascii="仿宋_GB2312" w:eastAsia="仿宋_GB2312" w:hAnsi="宋体" w:cs="宋体" w:hint="eastAsia"/>
                <w:kern w:val="0"/>
                <w:szCs w:val="21"/>
              </w:rPr>
              <w:br/>
              <w:t xml:space="preserve">    </w:t>
            </w:r>
            <w:r>
              <w:rPr>
                <w:rFonts w:ascii="仿宋_GB2312" w:eastAsia="仿宋_GB2312" w:hAnsi="宋体" w:cs="宋体" w:hint="eastAsia"/>
                <w:kern w:val="0"/>
                <w:szCs w:val="21"/>
              </w:rPr>
              <w:t>第四条第一款　省、自治区、直辖市人民政府确定的部门（以下称监督管理部门）负责对本地区融资担保公司的监督管理。</w:t>
            </w:r>
            <w:r>
              <w:rPr>
                <w:rFonts w:ascii="仿宋_GB2312" w:eastAsia="仿宋_GB2312" w:hAnsi="宋体" w:cs="宋体" w:hint="eastAsia"/>
                <w:kern w:val="0"/>
                <w:szCs w:val="21"/>
              </w:rPr>
              <w:br/>
              <w:t xml:space="preserve">    </w:t>
            </w:r>
            <w:r>
              <w:rPr>
                <w:rFonts w:ascii="仿宋_GB2312" w:eastAsia="仿宋_GB2312" w:hAnsi="宋体" w:cs="宋体" w:hint="eastAsia"/>
                <w:kern w:val="0"/>
                <w:szCs w:val="21"/>
              </w:rPr>
              <w:t>第六条第一款　设立融资担保公司，应当经监督管理部门批准。</w:t>
            </w:r>
            <w:r>
              <w:rPr>
                <w:rFonts w:ascii="仿宋_GB2312" w:eastAsia="仿宋_GB2312" w:hAnsi="宋体" w:cs="宋体" w:hint="eastAsia"/>
                <w:kern w:val="0"/>
                <w:szCs w:val="21"/>
              </w:rPr>
              <w:br/>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【部门规章】《融资性担保公司管理暂行办法》（</w:t>
            </w:r>
            <w:r>
              <w:rPr>
                <w:rFonts w:ascii="仿宋_GB2312" w:eastAsia="仿宋_GB2312" w:hAnsi="宋体" w:cs="宋体" w:hint="eastAsia"/>
                <w:kern w:val="0"/>
                <w:szCs w:val="21"/>
              </w:rPr>
              <w:t>2010</w:t>
            </w:r>
            <w:r>
              <w:rPr>
                <w:rFonts w:ascii="仿宋_GB2312" w:eastAsia="仿宋_GB2312" w:hAnsi="宋体" w:cs="宋体" w:hint="eastAsia"/>
                <w:kern w:val="0"/>
                <w:szCs w:val="21"/>
              </w:rPr>
              <w:t>年中国银行业监督管理委员会、国家发展和改革委员会、工业和信息化部、财政部、商务部、中国人民银行、国家工商行政管理总局令第</w:t>
            </w:r>
            <w:r>
              <w:rPr>
                <w:rFonts w:ascii="仿宋_GB2312" w:eastAsia="仿宋_GB2312" w:hAnsi="宋体" w:cs="宋体" w:hint="eastAsia"/>
                <w:kern w:val="0"/>
                <w:szCs w:val="21"/>
              </w:rPr>
              <w:t>3</w:t>
            </w:r>
            <w:r>
              <w:rPr>
                <w:rFonts w:ascii="仿宋_GB2312" w:eastAsia="仿宋_GB2312" w:hAnsi="宋体" w:cs="宋体" w:hint="eastAsia"/>
                <w:kern w:val="0"/>
                <w:szCs w:val="21"/>
              </w:rPr>
              <w:t>号）</w:t>
            </w:r>
            <w:r>
              <w:rPr>
                <w:rFonts w:ascii="仿宋_GB2312" w:eastAsia="仿宋_GB2312" w:hAnsi="宋体" w:cs="宋体" w:hint="eastAsia"/>
                <w:kern w:val="0"/>
                <w:szCs w:val="21"/>
              </w:rPr>
              <w:br/>
              <w:t xml:space="preserve">    </w:t>
            </w:r>
            <w:r>
              <w:rPr>
                <w:rFonts w:ascii="仿宋_GB2312" w:eastAsia="仿宋_GB2312" w:hAnsi="宋体" w:cs="宋体" w:hint="eastAsia"/>
                <w:kern w:val="0"/>
                <w:szCs w:val="21"/>
              </w:rPr>
              <w:t>第二条第三款</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本办法所</w:t>
            </w:r>
            <w:r>
              <w:rPr>
                <w:rFonts w:ascii="仿宋_GB2312" w:eastAsia="仿宋_GB2312" w:hAnsi="宋体" w:cs="宋体" w:hint="eastAsia"/>
                <w:color w:val="000000"/>
                <w:kern w:val="0"/>
                <w:szCs w:val="21"/>
              </w:rPr>
              <w:t>称监管部门是指省、自治区、直辖市人民政府确定的负责监督管理本辖区融资性担保公司的部门。</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第七条</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融资性担保公司由省、自治区、直辖市人民政府实施属地管理。省、自治区、直辖市人民政府确定的监管部门负责本辖区融资性担保公司的准入、退出、日常监管和风险处置，并向国务院建立的融资性担保业务监管</w:t>
            </w:r>
            <w:r>
              <w:rPr>
                <w:rFonts w:ascii="仿宋_GB2312" w:eastAsia="仿宋_GB2312" w:hAnsi="宋体" w:cs="宋体" w:hint="eastAsia"/>
                <w:color w:val="000000"/>
                <w:kern w:val="0"/>
                <w:szCs w:val="21"/>
              </w:rPr>
              <w:t>部际联席会议报告工作。</w:t>
            </w:r>
          </w:p>
        </w:tc>
        <w:tc>
          <w:tcPr>
            <w:tcW w:w="960"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自治区</w:t>
            </w:r>
          </w:p>
        </w:tc>
        <w:tc>
          <w:tcPr>
            <w:tcW w:w="1005"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批准设立融资担保公司</w:t>
            </w:r>
          </w:p>
        </w:tc>
        <w:tc>
          <w:tcPr>
            <w:tcW w:w="1275" w:type="dxa"/>
            <w:tcBorders>
              <w:top w:val="nil"/>
              <w:left w:val="nil"/>
              <w:bottom w:val="single" w:sz="4" w:space="0" w:color="auto"/>
              <w:right w:val="single" w:sz="4" w:space="0" w:color="auto"/>
            </w:tcBorders>
            <w:shd w:val="clear" w:color="auto" w:fill="auto"/>
            <w:vAlign w:val="center"/>
          </w:tcPr>
          <w:p w:rsidR="00114B6A" w:rsidRDefault="00114B6A">
            <w:pPr>
              <w:widowControl/>
              <w:spacing w:line="280" w:lineRule="exact"/>
              <w:jc w:val="left"/>
              <w:rPr>
                <w:rFonts w:ascii="仿宋_GB2312" w:eastAsia="仿宋_GB2312" w:hAnsi="宋体" w:cs="宋体"/>
                <w:color w:val="000000"/>
                <w:kern w:val="0"/>
                <w:szCs w:val="21"/>
              </w:rPr>
            </w:pPr>
          </w:p>
        </w:tc>
        <w:tc>
          <w:tcPr>
            <w:tcW w:w="1414" w:type="dxa"/>
            <w:tcBorders>
              <w:top w:val="nil"/>
              <w:left w:val="nil"/>
              <w:bottom w:val="single" w:sz="4" w:space="0" w:color="auto"/>
              <w:right w:val="single" w:sz="4" w:space="0" w:color="auto"/>
            </w:tcBorders>
            <w:shd w:val="clear" w:color="auto" w:fill="auto"/>
            <w:vAlign w:val="center"/>
          </w:tcPr>
          <w:p w:rsidR="00114B6A" w:rsidRDefault="00114B6A">
            <w:pPr>
              <w:widowControl/>
              <w:spacing w:line="280" w:lineRule="exact"/>
              <w:jc w:val="left"/>
              <w:rPr>
                <w:rFonts w:ascii="仿宋_GB2312" w:eastAsia="仿宋_GB2312" w:hAnsi="宋体" w:cs="宋体"/>
                <w:color w:val="000000"/>
                <w:kern w:val="0"/>
                <w:szCs w:val="21"/>
              </w:rPr>
            </w:pPr>
          </w:p>
        </w:tc>
      </w:tr>
      <w:tr w:rsidR="00114B6A">
        <w:trPr>
          <w:trHeight w:val="70"/>
          <w:jc w:val="center"/>
        </w:trPr>
        <w:tc>
          <w:tcPr>
            <w:tcW w:w="630" w:type="dxa"/>
            <w:tcBorders>
              <w:top w:val="nil"/>
              <w:left w:val="single" w:sz="4" w:space="0" w:color="auto"/>
              <w:bottom w:val="single" w:sz="4" w:space="0" w:color="auto"/>
              <w:right w:val="single" w:sz="4" w:space="0" w:color="auto"/>
            </w:tcBorders>
            <w:shd w:val="clear" w:color="auto" w:fill="auto"/>
            <w:vAlign w:val="center"/>
          </w:tcPr>
          <w:p w:rsidR="00114B6A" w:rsidRDefault="00114B6A">
            <w:pPr>
              <w:pStyle w:val="1"/>
              <w:widowControl/>
              <w:numPr>
                <w:ilvl w:val="0"/>
                <w:numId w:val="1"/>
              </w:numPr>
              <w:ind w:firstLineChars="0"/>
              <w:jc w:val="center"/>
              <w:rPr>
                <w:rFonts w:ascii="仿宋_GB2312" w:eastAsia="仿宋_GB2312" w:hAnsi="宋体" w:cs="宋体"/>
                <w:color w:val="000000"/>
                <w:kern w:val="0"/>
                <w:szCs w:val="21"/>
              </w:rPr>
            </w:pPr>
          </w:p>
        </w:tc>
        <w:tc>
          <w:tcPr>
            <w:tcW w:w="876"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权益类交易场</w:t>
            </w:r>
            <w:r>
              <w:rPr>
                <w:rFonts w:ascii="仿宋_GB2312" w:eastAsia="仿宋_GB2312" w:hAnsi="宋体" w:cs="宋体" w:hint="eastAsia"/>
                <w:color w:val="000000"/>
                <w:kern w:val="0"/>
                <w:szCs w:val="21"/>
              </w:rPr>
              <w:lastRenderedPageBreak/>
              <w:t>所的设立审核</w:t>
            </w:r>
          </w:p>
        </w:tc>
        <w:tc>
          <w:tcPr>
            <w:tcW w:w="770"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无</w:t>
            </w:r>
          </w:p>
        </w:tc>
        <w:tc>
          <w:tcPr>
            <w:tcW w:w="744"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0133002000</w:t>
            </w:r>
          </w:p>
        </w:tc>
        <w:tc>
          <w:tcPr>
            <w:tcW w:w="691"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仿宋_GB2312" w:cs="仿宋_GB2312" w:hint="eastAsia"/>
                <w:szCs w:val="21"/>
              </w:rPr>
              <w:t>自治区地方金</w:t>
            </w:r>
            <w:r>
              <w:rPr>
                <w:rFonts w:ascii="仿宋_GB2312" w:eastAsia="仿宋_GB2312" w:hAnsi="仿宋_GB2312" w:cs="仿宋_GB2312" w:hint="eastAsia"/>
                <w:szCs w:val="21"/>
              </w:rPr>
              <w:lastRenderedPageBreak/>
              <w:t>融监督管理局</w:t>
            </w:r>
          </w:p>
        </w:tc>
        <w:tc>
          <w:tcPr>
            <w:tcW w:w="5760"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 xml:space="preserve">    </w:t>
            </w:r>
            <w:r>
              <w:rPr>
                <w:rFonts w:ascii="仿宋_GB2312" w:eastAsia="仿宋_GB2312" w:hAnsi="宋体" w:cs="宋体" w:hint="eastAsia"/>
                <w:color w:val="000000"/>
                <w:kern w:val="0"/>
                <w:szCs w:val="21"/>
              </w:rPr>
              <w:t>【国务院决定】《国务院关于清理整顿各类交易场所切实防范金融风险的决定》（国发</w:t>
            </w:r>
            <w:r>
              <w:rPr>
                <w:rFonts w:ascii="微软雅黑" w:eastAsia="微软雅黑" w:hAnsi="微软雅黑" w:cs="微软雅黑" w:hint="eastAsia"/>
                <w:color w:val="000000"/>
                <w:kern w:val="0"/>
                <w:szCs w:val="21"/>
              </w:rPr>
              <w:t>﹝</w:t>
            </w:r>
            <w:r>
              <w:rPr>
                <w:rFonts w:ascii="仿宋_GB2312" w:eastAsia="仿宋_GB2312" w:hAnsi="宋体" w:cs="宋体" w:hint="eastAsia"/>
                <w:color w:val="000000"/>
                <w:kern w:val="0"/>
                <w:szCs w:val="21"/>
              </w:rPr>
              <w:t>2011</w:t>
            </w:r>
            <w:r>
              <w:rPr>
                <w:rFonts w:ascii="微软雅黑" w:eastAsia="微软雅黑" w:hAnsi="微软雅黑" w:cs="微软雅黑" w:hint="eastAsia"/>
                <w:color w:val="000000"/>
                <w:kern w:val="0"/>
                <w:szCs w:val="21"/>
              </w:rPr>
              <w:t>﹞</w:t>
            </w:r>
            <w:r>
              <w:rPr>
                <w:rFonts w:ascii="仿宋_GB2312" w:eastAsia="仿宋_GB2312" w:hAnsi="宋体" w:cs="宋体" w:hint="eastAsia"/>
                <w:color w:val="000000"/>
                <w:kern w:val="0"/>
                <w:szCs w:val="21"/>
              </w:rPr>
              <w:t>38</w:t>
            </w:r>
            <w:r>
              <w:rPr>
                <w:rFonts w:ascii="仿宋_GB2312" w:eastAsia="仿宋_GB2312" w:hAnsi="宋体" w:cs="宋体" w:hint="eastAsia"/>
                <w:color w:val="000000"/>
                <w:kern w:val="0"/>
                <w:szCs w:val="21"/>
              </w:rPr>
              <w:t>号）</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二、建立分工明确、密切协作的工作机制</w:t>
            </w:r>
            <w:r>
              <w:rPr>
                <w:rFonts w:ascii="仿宋_GB2312" w:eastAsia="仿宋_GB2312" w:hAnsi="宋体" w:cs="宋体" w:hint="eastAsia"/>
                <w:color w:val="000000"/>
                <w:kern w:val="0"/>
                <w:szCs w:val="21"/>
              </w:rPr>
              <w:br/>
            </w:r>
            <w:r>
              <w:rPr>
                <w:rFonts w:ascii="仿宋_GB2312" w:eastAsia="仿宋_GB2312" w:hAnsi="宋体" w:cs="宋体" w:hint="eastAsia"/>
                <w:color w:val="000000"/>
                <w:kern w:val="0"/>
                <w:szCs w:val="21"/>
              </w:rPr>
              <w:lastRenderedPageBreak/>
              <w:t xml:space="preserve">　　联席会议不代替国务院有关部门和省级人民政府的监管职责。对经国务院或国务院金融管理部门批准设立从事金融产品交易的交易场所，由国务院金融管理部门负责日常监管。其他交易场所均由省级人民政府按照属地管理原则负责监管，并切实做好统计监测、违规处理和风险处置工作。……</w:t>
            </w:r>
            <w:r>
              <w:rPr>
                <w:rFonts w:ascii="仿宋_GB2312" w:eastAsia="仿宋_GB2312" w:hAnsi="宋体" w:cs="宋体" w:hint="eastAsia"/>
                <w:color w:val="000000"/>
                <w:kern w:val="0"/>
                <w:szCs w:val="21"/>
              </w:rPr>
              <w:br/>
            </w:r>
            <w:r>
              <w:rPr>
                <w:rFonts w:ascii="仿宋_GB2312" w:eastAsia="仿宋_GB2312" w:hAnsi="宋体" w:cs="宋体" w:hint="eastAsia"/>
                <w:color w:val="000000"/>
                <w:kern w:val="0"/>
                <w:szCs w:val="21"/>
              </w:rPr>
              <w:t xml:space="preserve">　　三、健全管理制度、严格管理程序</w:t>
            </w:r>
            <w:r>
              <w:rPr>
                <w:rFonts w:ascii="仿宋_GB2312" w:eastAsia="仿宋_GB2312" w:hAnsi="宋体" w:cs="宋体" w:hint="eastAsia"/>
                <w:color w:val="000000"/>
                <w:kern w:val="0"/>
                <w:szCs w:val="21"/>
              </w:rPr>
              <w:br/>
            </w:r>
            <w:r>
              <w:rPr>
                <w:rFonts w:ascii="仿宋_GB2312" w:eastAsia="仿宋_GB2312" w:hAnsi="宋体" w:cs="宋体" w:hint="eastAsia"/>
                <w:color w:val="000000"/>
                <w:kern w:val="0"/>
                <w:szCs w:val="21"/>
              </w:rPr>
              <w:t xml:space="preserve">　　为规范交易场所名称，凡使用“交易所”字样的交易场所，除经国务院或国务院金融管理部门批准的外，必须报省级人民政府批准；……</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【规范性文件】《国务院办公厅关于清理整顿各类交易场所的实施意见》（国办发</w:t>
            </w:r>
            <w:r>
              <w:rPr>
                <w:rFonts w:ascii="微软雅黑" w:eastAsia="微软雅黑" w:hAnsi="微软雅黑" w:cs="微软雅黑" w:hint="eastAsia"/>
                <w:color w:val="000000"/>
                <w:kern w:val="0"/>
                <w:szCs w:val="21"/>
              </w:rPr>
              <w:t>﹝</w:t>
            </w:r>
            <w:r>
              <w:rPr>
                <w:rFonts w:ascii="仿宋_GB2312" w:eastAsia="仿宋_GB2312" w:hAnsi="宋体" w:cs="宋体" w:hint="eastAsia"/>
                <w:color w:val="000000"/>
                <w:kern w:val="0"/>
                <w:szCs w:val="21"/>
              </w:rPr>
              <w:t>201</w:t>
            </w:r>
            <w:r>
              <w:rPr>
                <w:rFonts w:ascii="仿宋_GB2312" w:eastAsia="仿宋_GB2312" w:hAnsi="宋体" w:cs="宋体" w:hint="eastAsia"/>
                <w:color w:val="000000"/>
                <w:kern w:val="0"/>
                <w:szCs w:val="21"/>
              </w:rPr>
              <w:t>2</w:t>
            </w:r>
            <w:r>
              <w:rPr>
                <w:rFonts w:ascii="微软雅黑" w:eastAsia="微软雅黑" w:hAnsi="微软雅黑" w:cs="微软雅黑" w:hint="eastAsia"/>
                <w:color w:val="000000"/>
                <w:kern w:val="0"/>
                <w:szCs w:val="21"/>
              </w:rPr>
              <w:t>﹞</w:t>
            </w:r>
            <w:r>
              <w:rPr>
                <w:rFonts w:ascii="仿宋_GB2312" w:eastAsia="仿宋_GB2312" w:hAnsi="宋体" w:cs="宋体" w:hint="eastAsia"/>
                <w:color w:val="000000"/>
                <w:kern w:val="0"/>
                <w:szCs w:val="21"/>
              </w:rPr>
              <w:t>37</w:t>
            </w:r>
            <w:r>
              <w:rPr>
                <w:rFonts w:ascii="仿宋_GB2312" w:eastAsia="仿宋_GB2312" w:hAnsi="宋体" w:cs="宋体" w:hint="eastAsia"/>
                <w:color w:val="000000"/>
                <w:kern w:val="0"/>
                <w:szCs w:val="21"/>
              </w:rPr>
              <w:t>号）</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四、严格执行交易场所审批政策</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（一）把握各类交易场所设立原则。</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各省级人民政府应按照“总量控制、合理布局、审慎审批”的原则，统筹规划各类交易场所的数量规模和区域分布，制定交易场所品种结构规划和审查标准，审慎批准设立交易场所，使交易场所的设立与监管能力及实体经济发展水平相协调。</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【规范性文件】《自治区人民政府关于印发宁夏回族自治区交易场所管理暂行办法的通知》（宁政发〔</w:t>
            </w:r>
            <w:r>
              <w:rPr>
                <w:rFonts w:ascii="仿宋_GB2312" w:eastAsia="仿宋_GB2312" w:hAnsi="宋体" w:cs="宋体" w:hint="eastAsia"/>
                <w:color w:val="000000"/>
                <w:kern w:val="0"/>
                <w:szCs w:val="21"/>
              </w:rPr>
              <w:t>2015</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38</w:t>
            </w:r>
            <w:r>
              <w:rPr>
                <w:rFonts w:ascii="仿宋_GB2312" w:eastAsia="仿宋_GB2312" w:hAnsi="宋体" w:cs="宋体" w:hint="eastAsia"/>
                <w:color w:val="000000"/>
                <w:kern w:val="0"/>
                <w:szCs w:val="21"/>
              </w:rPr>
              <w:t>号）</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第十一条第一款</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权益类交易场所的设立，申请人应当向自治区金融办提交筹建申</w:t>
            </w:r>
            <w:r>
              <w:rPr>
                <w:rFonts w:ascii="仿宋_GB2312" w:eastAsia="仿宋_GB2312" w:hAnsi="宋体" w:cs="宋体" w:hint="eastAsia"/>
                <w:color w:val="000000"/>
                <w:kern w:val="0"/>
                <w:szCs w:val="21"/>
              </w:rPr>
              <w:t>请，有其他主管部门的，金融办可以征求该主管部门的意见；同时，可以征求所在地地级市人民政府的意见。……</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第二款</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自治区金融办、商务厅、其他行业管理部门和</w:t>
            </w:r>
            <w:r>
              <w:rPr>
                <w:rFonts w:ascii="仿宋_GB2312" w:eastAsia="仿宋_GB2312" w:hAnsi="宋体" w:cs="宋体" w:hint="eastAsia"/>
                <w:color w:val="000000"/>
                <w:kern w:val="0"/>
                <w:szCs w:val="21"/>
              </w:rPr>
              <w:lastRenderedPageBreak/>
              <w:t>地级市人民政府应对申请筹建的交易场所申报材料的完整性、真实性、申请要求的合理性、发起人（股东）资格等进行审核，并按照交易场所的设立原则提出意见。对于前款规定的审核通过的申请，应当报自治区人民政府同意。名称中含“交易所”字样的申请，在自治区人民政府同意前，应当征求全国清理整顿各类交易场所部际联席会议的意见。</w:t>
            </w:r>
            <w:r>
              <w:rPr>
                <w:rFonts w:ascii="仿宋_GB2312" w:eastAsia="仿宋_GB2312" w:hAnsi="宋体" w:cs="宋体" w:hint="eastAsia"/>
                <w:color w:val="000000"/>
                <w:kern w:val="0"/>
                <w:szCs w:val="21"/>
              </w:rPr>
              <w:br/>
              <w:t xml:space="preserve">    </w:t>
            </w:r>
            <w:r>
              <w:rPr>
                <w:rFonts w:ascii="仿宋_GB2312" w:eastAsia="仿宋_GB2312" w:hAnsi="宋体" w:cs="宋体" w:hint="eastAsia"/>
                <w:color w:val="000000"/>
                <w:kern w:val="0"/>
                <w:szCs w:val="21"/>
              </w:rPr>
              <w:t>自治区人民政府同意后，由自治区金融办</w:t>
            </w:r>
            <w:r>
              <w:rPr>
                <w:rFonts w:ascii="仿宋_GB2312" w:eastAsia="仿宋_GB2312" w:hAnsi="宋体" w:cs="宋体" w:hint="eastAsia"/>
                <w:color w:val="000000"/>
                <w:kern w:val="0"/>
                <w:szCs w:val="21"/>
              </w:rPr>
              <w:t>向权益类交易场所申请人出具批准筹建文件。</w:t>
            </w:r>
          </w:p>
        </w:tc>
        <w:tc>
          <w:tcPr>
            <w:tcW w:w="960"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自治区</w:t>
            </w:r>
          </w:p>
        </w:tc>
        <w:tc>
          <w:tcPr>
            <w:tcW w:w="1005" w:type="dxa"/>
            <w:tcBorders>
              <w:top w:val="nil"/>
              <w:left w:val="nil"/>
              <w:bottom w:val="single" w:sz="4" w:space="0" w:color="auto"/>
              <w:right w:val="single" w:sz="4" w:space="0" w:color="auto"/>
            </w:tcBorders>
            <w:shd w:val="clear" w:color="auto" w:fill="auto"/>
            <w:vAlign w:val="center"/>
          </w:tcPr>
          <w:p w:rsidR="00114B6A" w:rsidRDefault="00750311">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权益类交易场</w:t>
            </w:r>
            <w:r>
              <w:rPr>
                <w:rFonts w:ascii="仿宋_GB2312" w:eastAsia="仿宋_GB2312" w:hAnsi="宋体" w:cs="宋体" w:hint="eastAsia"/>
                <w:color w:val="000000"/>
                <w:kern w:val="0"/>
                <w:szCs w:val="21"/>
              </w:rPr>
              <w:lastRenderedPageBreak/>
              <w:t>所的设立审核</w:t>
            </w:r>
            <w:r>
              <w:rPr>
                <w:rFonts w:ascii="仿宋_GB2312" w:eastAsia="仿宋_GB2312" w:hAnsi="宋体" w:cs="宋体" w:hint="eastAsia"/>
                <w:color w:val="000000"/>
                <w:kern w:val="0"/>
                <w:szCs w:val="21"/>
              </w:rPr>
              <w:t xml:space="preserve"> </w:t>
            </w:r>
          </w:p>
        </w:tc>
        <w:tc>
          <w:tcPr>
            <w:tcW w:w="1275" w:type="dxa"/>
            <w:tcBorders>
              <w:top w:val="nil"/>
              <w:left w:val="nil"/>
              <w:bottom w:val="single" w:sz="4" w:space="0" w:color="auto"/>
              <w:right w:val="single" w:sz="4" w:space="0" w:color="auto"/>
            </w:tcBorders>
            <w:shd w:val="clear" w:color="auto" w:fill="auto"/>
            <w:vAlign w:val="center"/>
          </w:tcPr>
          <w:p w:rsidR="00114B6A" w:rsidRDefault="00114B6A">
            <w:pPr>
              <w:widowControl/>
              <w:spacing w:line="280" w:lineRule="exact"/>
              <w:jc w:val="left"/>
              <w:rPr>
                <w:rFonts w:ascii="仿宋_GB2312" w:eastAsia="仿宋_GB2312" w:hAnsi="宋体" w:cs="宋体"/>
                <w:color w:val="000000"/>
                <w:kern w:val="0"/>
                <w:szCs w:val="21"/>
              </w:rPr>
            </w:pPr>
          </w:p>
        </w:tc>
        <w:tc>
          <w:tcPr>
            <w:tcW w:w="1414" w:type="dxa"/>
            <w:tcBorders>
              <w:top w:val="nil"/>
              <w:left w:val="nil"/>
              <w:bottom w:val="single" w:sz="4" w:space="0" w:color="auto"/>
              <w:right w:val="single" w:sz="4" w:space="0" w:color="auto"/>
            </w:tcBorders>
            <w:shd w:val="clear" w:color="auto" w:fill="auto"/>
            <w:vAlign w:val="center"/>
          </w:tcPr>
          <w:p w:rsidR="00114B6A" w:rsidRDefault="00114B6A">
            <w:pPr>
              <w:widowControl/>
              <w:spacing w:line="280" w:lineRule="exact"/>
              <w:jc w:val="left"/>
              <w:rPr>
                <w:rFonts w:ascii="仿宋_GB2312" w:eastAsia="仿宋_GB2312" w:hAnsi="宋体" w:cs="宋体"/>
                <w:color w:val="000000"/>
                <w:kern w:val="0"/>
                <w:szCs w:val="21"/>
              </w:rPr>
            </w:pPr>
          </w:p>
        </w:tc>
      </w:tr>
      <w:tr w:rsidR="00114B6A">
        <w:trPr>
          <w:trHeight w:val="7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114B6A" w:rsidRDefault="00114B6A">
            <w:pPr>
              <w:pStyle w:val="1"/>
              <w:widowControl/>
              <w:numPr>
                <w:ilvl w:val="0"/>
                <w:numId w:val="1"/>
              </w:numPr>
              <w:ind w:firstLineChars="0"/>
              <w:jc w:val="center"/>
              <w:rPr>
                <w:rFonts w:ascii="仿宋_GB2312" w:eastAsia="仿宋_GB2312" w:hAnsi="宋体" w:cs="宋体"/>
                <w:color w:val="000000"/>
                <w:kern w:val="0"/>
                <w:szCs w:val="21"/>
              </w:rPr>
            </w:pPr>
          </w:p>
        </w:tc>
        <w:tc>
          <w:tcPr>
            <w:tcW w:w="876"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adjustRightInd w:val="0"/>
              <w:snapToGrid w:val="0"/>
              <w:spacing w:line="280" w:lineRule="exact"/>
              <w:jc w:val="left"/>
              <w:rPr>
                <w:rFonts w:ascii="仿宋_GB2312" w:eastAsia="仿宋_GB2312"/>
                <w:color w:val="000000"/>
                <w:szCs w:val="21"/>
              </w:rPr>
            </w:pPr>
            <w:r>
              <w:rPr>
                <w:rFonts w:ascii="仿宋_GB2312" w:eastAsia="仿宋_GB2312" w:hint="eastAsia"/>
                <w:color w:val="000000"/>
                <w:szCs w:val="21"/>
              </w:rPr>
              <w:t>设立典当行及分支机构审批</w:t>
            </w:r>
          </w:p>
        </w:tc>
        <w:tc>
          <w:tcPr>
            <w:tcW w:w="770" w:type="dxa"/>
            <w:tcBorders>
              <w:top w:val="single" w:sz="4" w:space="0" w:color="auto"/>
              <w:left w:val="nil"/>
              <w:bottom w:val="single" w:sz="4" w:space="0" w:color="auto"/>
              <w:right w:val="single" w:sz="4" w:space="0" w:color="auto"/>
            </w:tcBorders>
            <w:shd w:val="clear" w:color="auto" w:fill="auto"/>
            <w:vAlign w:val="center"/>
          </w:tcPr>
          <w:p w:rsidR="00114B6A" w:rsidRDefault="00114B6A">
            <w:pPr>
              <w:widowControl/>
              <w:adjustRightInd w:val="0"/>
              <w:snapToGrid w:val="0"/>
              <w:spacing w:line="280" w:lineRule="exact"/>
              <w:jc w:val="center"/>
              <w:rPr>
                <w:rFonts w:ascii="仿宋_GB2312" w:eastAsia="仿宋_GB2312"/>
                <w:color w:val="000000"/>
                <w:szCs w:val="21"/>
              </w:rPr>
            </w:pPr>
          </w:p>
        </w:tc>
        <w:tc>
          <w:tcPr>
            <w:tcW w:w="744"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adjustRightInd w:val="0"/>
              <w:snapToGrid w:val="0"/>
              <w:spacing w:line="280" w:lineRule="exact"/>
              <w:jc w:val="center"/>
              <w:rPr>
                <w:rFonts w:ascii="仿宋_GB2312" w:eastAsia="仿宋_GB2312"/>
                <w:color w:val="000000"/>
                <w:szCs w:val="21"/>
              </w:rPr>
            </w:pPr>
            <w:r>
              <w:rPr>
                <w:rFonts w:ascii="仿宋_GB2312" w:eastAsia="仿宋_GB2312" w:hint="eastAsia"/>
                <w:color w:val="000000"/>
                <w:szCs w:val="21"/>
              </w:rPr>
              <w:t>0118002000</w:t>
            </w:r>
          </w:p>
        </w:tc>
        <w:tc>
          <w:tcPr>
            <w:tcW w:w="691"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adjustRightInd w:val="0"/>
              <w:snapToGrid w:val="0"/>
              <w:spacing w:line="280" w:lineRule="exact"/>
              <w:jc w:val="center"/>
              <w:rPr>
                <w:rFonts w:ascii="仿宋_GB2312" w:eastAsia="仿宋_GB2312"/>
                <w:color w:val="000000"/>
                <w:szCs w:val="21"/>
              </w:rPr>
            </w:pPr>
            <w:r>
              <w:rPr>
                <w:rFonts w:ascii="仿宋_GB2312" w:eastAsia="仿宋_GB2312" w:hAnsi="仿宋_GB2312" w:cs="仿宋_GB2312" w:hint="eastAsia"/>
                <w:szCs w:val="21"/>
              </w:rPr>
              <w:t>自治区地方金融监督管理局</w:t>
            </w:r>
          </w:p>
        </w:tc>
        <w:tc>
          <w:tcPr>
            <w:tcW w:w="5760" w:type="dxa"/>
            <w:tcBorders>
              <w:top w:val="single" w:sz="4" w:space="0" w:color="auto"/>
              <w:left w:val="nil"/>
              <w:bottom w:val="single" w:sz="4" w:space="0" w:color="auto"/>
              <w:right w:val="single" w:sz="4" w:space="0" w:color="auto"/>
            </w:tcBorders>
            <w:shd w:val="clear" w:color="auto" w:fill="auto"/>
            <w:vAlign w:val="center"/>
          </w:tcPr>
          <w:p w:rsidR="00114B6A" w:rsidRDefault="00750311">
            <w:pPr>
              <w:adjustRightInd w:val="0"/>
              <w:snapToGrid w:val="0"/>
              <w:spacing w:line="280" w:lineRule="exact"/>
              <w:ind w:firstLineChars="200" w:firstLine="420"/>
              <w:jc w:val="left"/>
              <w:rPr>
                <w:rFonts w:ascii="仿宋_GB2312" w:eastAsia="仿宋_GB2312"/>
                <w:color w:val="000000"/>
                <w:szCs w:val="21"/>
              </w:rPr>
            </w:pPr>
            <w:r>
              <w:rPr>
                <w:rFonts w:ascii="仿宋_GB2312" w:eastAsia="仿宋_GB2312" w:hint="eastAsia"/>
                <w:color w:val="000000"/>
                <w:szCs w:val="21"/>
              </w:rPr>
              <w:t>【国务院决定】</w:t>
            </w:r>
            <w:r>
              <w:rPr>
                <w:rFonts w:ascii="仿宋_GB2312" w:eastAsia="仿宋_GB2312" w:hAnsi="宋体" w:hint="eastAsia"/>
                <w:color w:val="000000"/>
                <w:szCs w:val="21"/>
              </w:rPr>
              <w:t>《国务院关于第六批取消和调整行政审批项目的决定》（国发〔</w:t>
            </w:r>
            <w:r>
              <w:rPr>
                <w:rFonts w:ascii="仿宋_GB2312" w:eastAsia="仿宋_GB2312" w:hAnsi="宋体" w:hint="eastAsia"/>
                <w:color w:val="000000"/>
                <w:szCs w:val="21"/>
              </w:rPr>
              <w:t>2012</w:t>
            </w:r>
            <w:r>
              <w:rPr>
                <w:rFonts w:ascii="仿宋_GB2312" w:eastAsia="仿宋_GB2312" w:hAnsi="宋体" w:hint="eastAsia"/>
                <w:color w:val="000000"/>
                <w:szCs w:val="21"/>
              </w:rPr>
              <w:t>〕</w:t>
            </w:r>
            <w:r>
              <w:rPr>
                <w:rFonts w:ascii="仿宋_GB2312" w:eastAsia="仿宋_GB2312" w:hAnsi="宋体" w:hint="eastAsia"/>
                <w:color w:val="000000"/>
                <w:szCs w:val="21"/>
              </w:rPr>
              <w:t>52</w:t>
            </w:r>
            <w:r>
              <w:rPr>
                <w:rFonts w:ascii="仿宋_GB2312" w:eastAsia="仿宋_GB2312" w:hAnsi="宋体" w:hint="eastAsia"/>
                <w:color w:val="000000"/>
                <w:szCs w:val="21"/>
              </w:rPr>
              <w:t>号）</w:t>
            </w:r>
          </w:p>
          <w:p w:rsidR="00114B6A" w:rsidRDefault="00750311">
            <w:pPr>
              <w:adjustRightInd w:val="0"/>
              <w:snapToGrid w:val="0"/>
              <w:spacing w:line="280" w:lineRule="exact"/>
              <w:ind w:firstLineChars="200" w:firstLine="420"/>
              <w:jc w:val="left"/>
              <w:rPr>
                <w:rFonts w:ascii="仿宋_GB2312" w:eastAsia="仿宋_GB2312" w:hAnsi="宋体"/>
                <w:color w:val="000000"/>
                <w:szCs w:val="21"/>
              </w:rPr>
            </w:pPr>
            <w:r>
              <w:rPr>
                <w:rFonts w:ascii="仿宋_GB2312" w:eastAsia="仿宋_GB2312" w:hAnsi="宋体" w:hint="eastAsia"/>
                <w:color w:val="000000"/>
                <w:szCs w:val="21"/>
              </w:rPr>
              <w:t>附件</w:t>
            </w:r>
            <w:r>
              <w:rPr>
                <w:rFonts w:ascii="仿宋_GB2312" w:eastAsia="仿宋_GB2312" w:hAnsi="宋体" w:hint="eastAsia"/>
                <w:color w:val="000000"/>
                <w:szCs w:val="21"/>
              </w:rPr>
              <w:t>2</w:t>
            </w:r>
            <w:r>
              <w:rPr>
                <w:rFonts w:ascii="仿宋_GB2312" w:eastAsia="仿宋_GB2312" w:hAnsi="宋体" w:hint="eastAsia"/>
                <w:color w:val="000000"/>
                <w:szCs w:val="21"/>
              </w:rPr>
              <w:t>：（一）下放管理层级的行政审批项目</w:t>
            </w:r>
          </w:p>
          <w:p w:rsidR="00114B6A" w:rsidRDefault="00750311">
            <w:pPr>
              <w:adjustRightInd w:val="0"/>
              <w:snapToGrid w:val="0"/>
              <w:spacing w:line="280" w:lineRule="exact"/>
              <w:ind w:firstLineChars="200" w:firstLine="420"/>
              <w:jc w:val="left"/>
              <w:rPr>
                <w:rFonts w:ascii="仿宋_GB2312" w:eastAsia="仿宋_GB2312" w:hAnsi="宋体"/>
                <w:color w:val="000000"/>
                <w:szCs w:val="21"/>
              </w:rPr>
            </w:pPr>
            <w:r>
              <w:rPr>
                <w:rFonts w:ascii="仿宋_GB2312" w:eastAsia="仿宋_GB2312" w:hAnsi="宋体" w:hint="eastAsia"/>
                <w:color w:val="000000"/>
                <w:szCs w:val="21"/>
              </w:rPr>
              <w:t>第</w:t>
            </w:r>
            <w:r>
              <w:rPr>
                <w:rFonts w:ascii="仿宋_GB2312" w:eastAsia="仿宋_GB2312" w:hAnsi="宋体" w:hint="eastAsia"/>
                <w:color w:val="000000"/>
                <w:szCs w:val="21"/>
              </w:rPr>
              <w:t>28</w:t>
            </w:r>
            <w:r>
              <w:rPr>
                <w:rFonts w:ascii="仿宋_GB2312" w:eastAsia="仿宋_GB2312" w:hAnsi="宋体" w:hint="eastAsia"/>
                <w:color w:val="000000"/>
                <w:szCs w:val="21"/>
              </w:rPr>
              <w:t>项</w:t>
            </w:r>
            <w:r>
              <w:rPr>
                <w:rFonts w:ascii="仿宋_GB2312" w:eastAsia="仿宋_GB2312" w:hAnsi="宋体" w:hint="eastAsia"/>
                <w:color w:val="000000"/>
                <w:szCs w:val="21"/>
              </w:rPr>
              <w:t xml:space="preserve"> </w:t>
            </w:r>
            <w:r>
              <w:rPr>
                <w:rFonts w:ascii="仿宋_GB2312" w:eastAsia="仿宋_GB2312" w:hAnsi="宋体" w:hint="eastAsia"/>
                <w:color w:val="000000"/>
                <w:szCs w:val="21"/>
              </w:rPr>
              <w:t>设立典当行及分支机构审批，下放至省级人民政府商务行政部门。</w:t>
            </w:r>
          </w:p>
          <w:p w:rsidR="00114B6A" w:rsidRDefault="00750311">
            <w:pPr>
              <w:adjustRightInd w:val="0"/>
              <w:snapToGrid w:val="0"/>
              <w:spacing w:line="280" w:lineRule="exact"/>
              <w:ind w:firstLineChars="200" w:firstLine="420"/>
              <w:jc w:val="left"/>
              <w:rPr>
                <w:rFonts w:ascii="仿宋_GB2312" w:eastAsia="仿宋_GB2312"/>
                <w:color w:val="000000"/>
                <w:szCs w:val="21"/>
              </w:rPr>
            </w:pPr>
            <w:r>
              <w:rPr>
                <w:rFonts w:ascii="仿宋_GB2312" w:eastAsia="仿宋_GB2312" w:hint="eastAsia"/>
                <w:color w:val="000000"/>
                <w:szCs w:val="21"/>
              </w:rPr>
              <w:t>【部门规章】《典当管理办法》（</w:t>
            </w:r>
            <w:r>
              <w:rPr>
                <w:rFonts w:ascii="仿宋_GB2312" w:eastAsia="仿宋_GB2312" w:hint="eastAsia"/>
                <w:color w:val="000000"/>
                <w:szCs w:val="21"/>
              </w:rPr>
              <w:t>2005</w:t>
            </w:r>
            <w:r>
              <w:rPr>
                <w:rFonts w:ascii="仿宋_GB2312" w:eastAsia="仿宋_GB2312" w:hint="eastAsia"/>
                <w:color w:val="000000"/>
                <w:szCs w:val="21"/>
              </w:rPr>
              <w:t>年商务部、公安部令第</w:t>
            </w:r>
            <w:r>
              <w:rPr>
                <w:rFonts w:ascii="仿宋_GB2312" w:eastAsia="仿宋_GB2312" w:hint="eastAsia"/>
                <w:color w:val="000000"/>
                <w:szCs w:val="21"/>
              </w:rPr>
              <w:t>8</w:t>
            </w:r>
            <w:r>
              <w:rPr>
                <w:rFonts w:ascii="仿宋_GB2312" w:eastAsia="仿宋_GB2312" w:hint="eastAsia"/>
                <w:color w:val="000000"/>
                <w:szCs w:val="21"/>
              </w:rPr>
              <w:t>号）</w:t>
            </w:r>
          </w:p>
          <w:p w:rsidR="00114B6A" w:rsidRDefault="00750311">
            <w:pPr>
              <w:adjustRightInd w:val="0"/>
              <w:snapToGrid w:val="0"/>
              <w:spacing w:line="280" w:lineRule="exact"/>
              <w:ind w:firstLineChars="200" w:firstLine="420"/>
              <w:jc w:val="left"/>
              <w:rPr>
                <w:rFonts w:ascii="仿宋_GB2312" w:eastAsia="仿宋_GB2312"/>
                <w:color w:val="000000"/>
                <w:szCs w:val="21"/>
              </w:rPr>
            </w:pPr>
            <w:r>
              <w:rPr>
                <w:rFonts w:ascii="仿宋_GB2312" w:eastAsia="仿宋_GB2312" w:hint="eastAsia"/>
                <w:color w:val="000000"/>
                <w:szCs w:val="21"/>
              </w:rPr>
              <w:t>第四条</w:t>
            </w:r>
            <w:r>
              <w:rPr>
                <w:rFonts w:ascii="仿宋_GB2312" w:eastAsia="仿宋_GB2312" w:hint="eastAsia"/>
                <w:color w:val="000000"/>
                <w:szCs w:val="21"/>
              </w:rPr>
              <w:t xml:space="preserve"> </w:t>
            </w:r>
            <w:r>
              <w:rPr>
                <w:rFonts w:ascii="仿宋_GB2312" w:eastAsia="仿宋_GB2312" w:hint="eastAsia"/>
                <w:color w:val="000000"/>
                <w:szCs w:val="21"/>
              </w:rPr>
              <w:t>商务主管部门对典当业实施监督管理，公安机关对典当业进行治安管理。</w:t>
            </w:r>
          </w:p>
          <w:p w:rsidR="00114B6A" w:rsidRDefault="00750311">
            <w:pPr>
              <w:adjustRightInd w:val="0"/>
              <w:snapToGrid w:val="0"/>
              <w:spacing w:line="280" w:lineRule="exact"/>
              <w:ind w:firstLineChars="200" w:firstLine="420"/>
              <w:jc w:val="left"/>
              <w:rPr>
                <w:rFonts w:ascii="仿宋_GB2312" w:eastAsia="仿宋_GB2312"/>
                <w:color w:val="000000"/>
                <w:szCs w:val="21"/>
              </w:rPr>
            </w:pPr>
            <w:r>
              <w:rPr>
                <w:rFonts w:ascii="仿宋_GB2312" w:eastAsia="仿宋_GB2312" w:hint="eastAsia"/>
                <w:color w:val="000000"/>
                <w:szCs w:val="21"/>
              </w:rPr>
              <w:t>第十五条</w:t>
            </w:r>
            <w:r>
              <w:rPr>
                <w:rFonts w:ascii="仿宋_GB2312" w:eastAsia="仿宋_GB2312" w:hint="eastAsia"/>
                <w:color w:val="000000"/>
                <w:szCs w:val="21"/>
              </w:rPr>
              <w:t xml:space="preserve"> </w:t>
            </w:r>
            <w:r>
              <w:rPr>
                <w:rFonts w:ascii="仿宋_GB2312" w:eastAsia="仿宋_GB2312" w:hint="eastAsia"/>
                <w:color w:val="000000"/>
                <w:szCs w:val="21"/>
              </w:rPr>
              <w:t>收到设立典当行或者典当行申请设立分支机构的申请后，设区的市（地）级商务主管部门应当报省级商务主管部门审核，省级商务主管部门将审核意见和申请材料报送商务部，由商务部批准并颁发《典当经营许可证》。省级商务主管部门应当在收到商务部批准文件后</w:t>
            </w:r>
            <w:r>
              <w:rPr>
                <w:rFonts w:ascii="仿宋_GB2312" w:eastAsia="仿宋_GB2312" w:hint="eastAsia"/>
                <w:color w:val="000000"/>
                <w:szCs w:val="21"/>
              </w:rPr>
              <w:t>5</w:t>
            </w:r>
            <w:r>
              <w:rPr>
                <w:rFonts w:ascii="仿宋_GB2312" w:eastAsia="仿宋_GB2312" w:hint="eastAsia"/>
                <w:color w:val="000000"/>
                <w:szCs w:val="21"/>
              </w:rPr>
              <w:t>日（工作日，下同）内将有关情况通报同级人民政府公安机关。省级人民政府公安机关应当在</w:t>
            </w:r>
            <w:r>
              <w:rPr>
                <w:rFonts w:ascii="仿宋_GB2312" w:eastAsia="仿宋_GB2312" w:hint="eastAsia"/>
                <w:color w:val="000000"/>
                <w:szCs w:val="21"/>
              </w:rPr>
              <w:t>5</w:t>
            </w:r>
            <w:r>
              <w:rPr>
                <w:rFonts w:ascii="仿宋_GB2312" w:eastAsia="仿宋_GB2312" w:hint="eastAsia"/>
                <w:color w:val="000000"/>
                <w:szCs w:val="21"/>
              </w:rPr>
              <w:t>日内将通报情况通知设区的市（地）级人民政府公安机关。</w:t>
            </w:r>
          </w:p>
        </w:tc>
        <w:tc>
          <w:tcPr>
            <w:tcW w:w="960"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adjustRightInd w:val="0"/>
              <w:snapToGrid w:val="0"/>
              <w:spacing w:line="280" w:lineRule="exact"/>
              <w:jc w:val="left"/>
              <w:rPr>
                <w:rFonts w:ascii="仿宋_GB2312" w:eastAsia="仿宋_GB2312"/>
                <w:color w:val="000000"/>
                <w:szCs w:val="21"/>
              </w:rPr>
            </w:pPr>
            <w:r>
              <w:rPr>
                <w:rFonts w:ascii="仿宋_GB2312" w:eastAsia="仿宋_GB2312" w:hint="eastAsia"/>
                <w:color w:val="000000"/>
                <w:szCs w:val="21"/>
              </w:rPr>
              <w:t>自治区</w:t>
            </w:r>
          </w:p>
        </w:tc>
        <w:tc>
          <w:tcPr>
            <w:tcW w:w="1005"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adjustRightInd w:val="0"/>
              <w:snapToGrid w:val="0"/>
              <w:spacing w:line="280" w:lineRule="exact"/>
              <w:jc w:val="center"/>
              <w:rPr>
                <w:rFonts w:ascii="仿宋_GB2312" w:eastAsia="仿宋_GB2312"/>
                <w:color w:val="000000"/>
                <w:szCs w:val="21"/>
                <w:shd w:val="clear" w:color="auto" w:fill="FFFFFF"/>
              </w:rPr>
            </w:pPr>
            <w:r>
              <w:rPr>
                <w:rFonts w:ascii="仿宋_GB2312" w:eastAsia="仿宋_GB2312" w:hint="eastAsia"/>
                <w:color w:val="000000"/>
                <w:szCs w:val="21"/>
                <w:shd w:val="clear" w:color="auto" w:fill="FFFFFF"/>
              </w:rPr>
              <w:t>审批</w:t>
            </w:r>
          </w:p>
        </w:tc>
        <w:tc>
          <w:tcPr>
            <w:tcW w:w="1275"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adjustRightInd w:val="0"/>
              <w:snapToGrid w:val="0"/>
              <w:spacing w:line="280" w:lineRule="exact"/>
              <w:jc w:val="center"/>
              <w:rPr>
                <w:rFonts w:ascii="仿宋_GB2312" w:eastAsia="仿宋_GB2312"/>
                <w:color w:val="000000"/>
                <w:szCs w:val="21"/>
                <w:shd w:val="clear" w:color="auto" w:fill="FFFFFF"/>
              </w:rPr>
            </w:pPr>
            <w:r>
              <w:rPr>
                <w:rFonts w:ascii="仿宋_GB2312" w:eastAsia="仿宋_GB2312"/>
                <w:color w:val="000000"/>
                <w:szCs w:val="21"/>
              </w:rPr>
              <w:t>由原自治区商务系统权力清单指导目录调整表第</w:t>
            </w:r>
            <w:r>
              <w:rPr>
                <w:rFonts w:ascii="仿宋_GB2312" w:eastAsia="仿宋_GB2312"/>
                <w:color w:val="000000"/>
                <w:szCs w:val="21"/>
              </w:rPr>
              <w:t>2</w:t>
            </w:r>
            <w:r>
              <w:rPr>
                <w:rFonts w:ascii="仿宋_GB2312" w:eastAsia="仿宋_GB2312"/>
                <w:color w:val="000000"/>
                <w:szCs w:val="21"/>
              </w:rPr>
              <w:t>项划入</w:t>
            </w:r>
          </w:p>
        </w:tc>
        <w:tc>
          <w:tcPr>
            <w:tcW w:w="1414" w:type="dxa"/>
            <w:tcBorders>
              <w:top w:val="single" w:sz="4" w:space="0" w:color="auto"/>
              <w:left w:val="nil"/>
              <w:bottom w:val="single" w:sz="4" w:space="0" w:color="auto"/>
              <w:right w:val="single" w:sz="4" w:space="0" w:color="auto"/>
            </w:tcBorders>
            <w:shd w:val="clear" w:color="auto" w:fill="auto"/>
            <w:vAlign w:val="center"/>
          </w:tcPr>
          <w:p w:rsidR="00114B6A" w:rsidRDefault="00750311">
            <w:pPr>
              <w:widowControl/>
              <w:adjustRightInd w:val="0"/>
              <w:snapToGrid w:val="0"/>
              <w:spacing w:line="280" w:lineRule="exact"/>
              <w:jc w:val="center"/>
              <w:rPr>
                <w:rFonts w:ascii="仿宋_GB2312" w:eastAsia="仿宋_GB2312"/>
                <w:color w:val="000000"/>
                <w:szCs w:val="21"/>
                <w:shd w:val="clear" w:color="auto" w:fill="FFFFFF"/>
              </w:rPr>
            </w:pPr>
            <w:r>
              <w:rPr>
                <w:rFonts w:ascii="仿宋_GB2312" w:eastAsia="仿宋_GB2312"/>
                <w:color w:val="000000"/>
                <w:szCs w:val="21"/>
              </w:rPr>
              <w:t>《自治区党委办公厅</w:t>
            </w:r>
            <w:r>
              <w:rPr>
                <w:rFonts w:ascii="仿宋_GB2312" w:eastAsia="仿宋_GB2312"/>
                <w:color w:val="000000"/>
                <w:szCs w:val="21"/>
              </w:rPr>
              <w:t xml:space="preserve"> </w:t>
            </w:r>
            <w:r>
              <w:rPr>
                <w:rFonts w:ascii="仿宋_GB2312" w:eastAsia="仿宋_GB2312"/>
                <w:color w:val="000000"/>
                <w:szCs w:val="21"/>
              </w:rPr>
              <w:t>人民政府办公厅关于印发〈自治区地方金融监督管理局只</w:t>
            </w:r>
            <w:r>
              <w:rPr>
                <w:rFonts w:ascii="仿宋_GB2312" w:eastAsia="仿宋_GB2312"/>
                <w:color w:val="000000"/>
                <w:szCs w:val="21"/>
              </w:rPr>
              <w:t>能配置、内设机构和人员编制规定〉的通知》（宁党办〔</w:t>
            </w:r>
            <w:r>
              <w:rPr>
                <w:rFonts w:ascii="仿宋_GB2312" w:eastAsia="仿宋_GB2312"/>
                <w:color w:val="000000"/>
                <w:szCs w:val="21"/>
              </w:rPr>
              <w:t>2019</w:t>
            </w:r>
            <w:r>
              <w:rPr>
                <w:rFonts w:ascii="仿宋_GB2312" w:eastAsia="仿宋_GB2312"/>
                <w:color w:val="000000"/>
                <w:szCs w:val="21"/>
              </w:rPr>
              <w:t>〕</w:t>
            </w:r>
            <w:r>
              <w:rPr>
                <w:rFonts w:ascii="仿宋_GB2312" w:eastAsia="仿宋_GB2312"/>
                <w:color w:val="000000"/>
                <w:szCs w:val="21"/>
              </w:rPr>
              <w:t>13</w:t>
            </w:r>
            <w:r>
              <w:rPr>
                <w:rFonts w:ascii="仿宋_GB2312" w:eastAsia="仿宋_GB2312"/>
                <w:color w:val="000000"/>
                <w:szCs w:val="21"/>
              </w:rPr>
              <w:t>号）</w:t>
            </w:r>
          </w:p>
        </w:tc>
      </w:tr>
    </w:tbl>
    <w:p w:rsidR="00114B6A" w:rsidRDefault="00750311">
      <w:pPr>
        <w:widowControl/>
        <w:jc w:val="left"/>
        <w:rPr>
          <w:rFonts w:ascii="楷体_GB2312" w:eastAsia="楷体_GB2312" w:hAnsi="仿宋_GB2312" w:cs="仿宋_GB2312"/>
          <w:b/>
          <w:sz w:val="32"/>
          <w:szCs w:val="32"/>
        </w:rPr>
      </w:pPr>
      <w:r>
        <w:rPr>
          <w:rFonts w:ascii="楷体_GB2312" w:eastAsia="楷体_GB2312" w:hAnsi="仿宋_GB2312" w:cs="仿宋_GB2312"/>
          <w:b/>
          <w:sz w:val="32"/>
          <w:szCs w:val="32"/>
        </w:rPr>
        <w:br w:type="page"/>
      </w:r>
    </w:p>
    <w:p w:rsidR="00114B6A" w:rsidRDefault="00750311">
      <w:pPr>
        <w:jc w:val="center"/>
        <w:rPr>
          <w:rFonts w:ascii="楷体_GB2312" w:eastAsia="楷体_GB2312" w:hAnsi="仿宋_GB2312" w:cs="仿宋_GB2312"/>
          <w:b/>
          <w:sz w:val="32"/>
          <w:szCs w:val="32"/>
        </w:rPr>
      </w:pPr>
      <w:r>
        <w:rPr>
          <w:rFonts w:ascii="楷体_GB2312" w:eastAsia="楷体_GB2312" w:hAnsi="仿宋_GB2312" w:cs="仿宋_GB2312" w:hint="eastAsia"/>
          <w:b/>
          <w:sz w:val="32"/>
          <w:szCs w:val="32"/>
        </w:rPr>
        <w:lastRenderedPageBreak/>
        <w:t>二、行政处罚</w:t>
      </w:r>
    </w:p>
    <w:tbl>
      <w:tblPr>
        <w:tblW w:w="14125" w:type="dxa"/>
        <w:jc w:val="center"/>
        <w:tblLayout w:type="fixed"/>
        <w:tblCellMar>
          <w:top w:w="15" w:type="dxa"/>
          <w:left w:w="15" w:type="dxa"/>
          <w:bottom w:w="15" w:type="dxa"/>
          <w:right w:w="15" w:type="dxa"/>
        </w:tblCellMar>
        <w:tblLook w:val="04A0" w:firstRow="1" w:lastRow="0" w:firstColumn="1" w:lastColumn="0" w:noHBand="0" w:noVBand="1"/>
      </w:tblPr>
      <w:tblGrid>
        <w:gridCol w:w="651"/>
        <w:gridCol w:w="855"/>
        <w:gridCol w:w="795"/>
        <w:gridCol w:w="765"/>
        <w:gridCol w:w="6870"/>
        <w:gridCol w:w="780"/>
        <w:gridCol w:w="840"/>
        <w:gridCol w:w="1185"/>
        <w:gridCol w:w="1384"/>
      </w:tblGrid>
      <w:tr w:rsidR="00114B6A">
        <w:trPr>
          <w:trHeight w:val="540"/>
          <w:tblHeader/>
          <w:jc w:val="center"/>
        </w:trPr>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rPr>
                <w:rFonts w:ascii="楷体_GB2312" w:eastAsia="楷体_GB2312" w:hAnsi="宋体" w:cs="黑体"/>
                <w:b/>
                <w:color w:val="000000"/>
                <w:szCs w:val="21"/>
              </w:rPr>
            </w:pPr>
            <w:r>
              <w:rPr>
                <w:rFonts w:ascii="楷体_GB2312" w:eastAsia="楷体_GB2312" w:hAnsi="宋体" w:cs="黑体" w:hint="eastAsia"/>
                <w:b/>
                <w:color w:val="000000"/>
                <w:kern w:val="0"/>
                <w:szCs w:val="21"/>
              </w:rPr>
              <w:t>序号</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rPr>
                <w:rFonts w:ascii="楷体_GB2312" w:eastAsia="楷体_GB2312" w:hAnsi="宋体" w:cs="黑体"/>
                <w:b/>
                <w:color w:val="000000"/>
                <w:szCs w:val="21"/>
              </w:rPr>
            </w:pPr>
            <w:r>
              <w:rPr>
                <w:rFonts w:ascii="楷体_GB2312" w:eastAsia="楷体_GB2312" w:hAnsi="宋体" w:cs="黑体" w:hint="eastAsia"/>
                <w:b/>
                <w:color w:val="000000"/>
                <w:kern w:val="0"/>
                <w:szCs w:val="21"/>
              </w:rPr>
              <w:t>职权名称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rPr>
                <w:rFonts w:ascii="楷体_GB2312" w:eastAsia="楷体_GB2312" w:hAnsi="宋体" w:cs="黑体"/>
                <w:b/>
                <w:color w:val="000000"/>
                <w:szCs w:val="21"/>
              </w:rPr>
            </w:pPr>
            <w:r>
              <w:rPr>
                <w:rFonts w:ascii="楷体_GB2312" w:eastAsia="楷体_GB2312" w:hAnsi="宋体" w:cs="黑体" w:hint="eastAsia"/>
                <w:b/>
                <w:color w:val="000000"/>
                <w:kern w:val="0"/>
                <w:szCs w:val="21"/>
              </w:rPr>
              <w:t>基本编码</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rPr>
                <w:rFonts w:ascii="楷体_GB2312" w:eastAsia="楷体_GB2312" w:hAnsi="宋体" w:cs="黑体"/>
                <w:b/>
                <w:color w:val="000000"/>
                <w:szCs w:val="21"/>
              </w:rPr>
            </w:pPr>
            <w:r>
              <w:rPr>
                <w:rFonts w:ascii="楷体_GB2312" w:eastAsia="楷体_GB2312" w:hAnsi="宋体" w:cs="黑体" w:hint="eastAsia"/>
                <w:b/>
                <w:color w:val="000000"/>
                <w:kern w:val="0"/>
                <w:szCs w:val="21"/>
              </w:rPr>
              <w:t>实施部门</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rPr>
                <w:rFonts w:ascii="楷体_GB2312" w:eastAsia="楷体_GB2312" w:hAnsi="宋体" w:cs="黑体"/>
                <w:b/>
                <w:color w:val="000000"/>
                <w:szCs w:val="21"/>
              </w:rPr>
            </w:pPr>
            <w:r>
              <w:rPr>
                <w:rFonts w:ascii="楷体_GB2312" w:eastAsia="楷体_GB2312" w:hAnsi="宋体" w:cs="黑体" w:hint="eastAsia"/>
                <w:b/>
                <w:color w:val="000000"/>
                <w:kern w:val="0"/>
                <w:szCs w:val="21"/>
              </w:rPr>
              <w:t>职权依据</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rPr>
                <w:rFonts w:ascii="楷体_GB2312" w:eastAsia="楷体_GB2312" w:hAnsi="宋体" w:cs="黑体"/>
                <w:b/>
                <w:color w:val="000000"/>
                <w:kern w:val="0"/>
                <w:szCs w:val="21"/>
              </w:rPr>
            </w:pPr>
            <w:r>
              <w:rPr>
                <w:rFonts w:ascii="楷体_GB2312" w:eastAsia="楷体_GB2312" w:hAnsi="宋体" w:cs="黑体" w:hint="eastAsia"/>
                <w:b/>
                <w:color w:val="000000"/>
                <w:kern w:val="0"/>
                <w:szCs w:val="21"/>
              </w:rPr>
              <w:t>行使</w:t>
            </w:r>
          </w:p>
          <w:p w:rsidR="00114B6A" w:rsidRDefault="00750311">
            <w:pPr>
              <w:widowControl/>
              <w:spacing w:line="240" w:lineRule="exact"/>
              <w:jc w:val="center"/>
              <w:textAlignment w:val="center"/>
              <w:rPr>
                <w:rFonts w:ascii="楷体_GB2312" w:eastAsia="楷体_GB2312" w:hAnsi="宋体" w:cs="黑体"/>
                <w:b/>
                <w:color w:val="000000"/>
                <w:szCs w:val="21"/>
              </w:rPr>
            </w:pPr>
            <w:r>
              <w:rPr>
                <w:rFonts w:ascii="楷体_GB2312" w:eastAsia="楷体_GB2312" w:hAnsi="宋体" w:cs="黑体" w:hint="eastAsia"/>
                <w:b/>
                <w:color w:val="000000"/>
                <w:kern w:val="0"/>
                <w:szCs w:val="21"/>
              </w:rPr>
              <w:t>层级</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rPr>
                <w:rFonts w:ascii="楷体_GB2312" w:eastAsia="楷体_GB2312" w:hAnsi="宋体" w:cs="黑体"/>
                <w:b/>
                <w:color w:val="000000"/>
                <w:szCs w:val="21"/>
              </w:rPr>
            </w:pPr>
            <w:r>
              <w:rPr>
                <w:rFonts w:ascii="楷体_GB2312" w:eastAsia="楷体_GB2312" w:hAnsi="宋体" w:cs="黑体" w:hint="eastAsia"/>
                <w:b/>
                <w:color w:val="000000"/>
                <w:kern w:val="0"/>
                <w:szCs w:val="21"/>
              </w:rPr>
              <w:t>行使内容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jc w:val="center"/>
              <w:rPr>
                <w:rFonts w:ascii="楷体_GB2312" w:eastAsia="楷体_GB2312" w:hAnsi="宋体" w:cs="黑体"/>
                <w:b/>
                <w:color w:val="000000"/>
                <w:kern w:val="0"/>
                <w:szCs w:val="21"/>
              </w:rPr>
            </w:pPr>
            <w:r>
              <w:rPr>
                <w:rFonts w:ascii="楷体_GB2312" w:eastAsia="楷体_GB2312" w:hAnsi="宋体" w:cs="宋体" w:hint="eastAsia"/>
                <w:b/>
                <w:kern w:val="0"/>
                <w:sz w:val="20"/>
                <w:szCs w:val="20"/>
              </w:rPr>
              <w:t>调整方式</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rPr>
                <w:rFonts w:ascii="楷体_GB2312" w:eastAsia="楷体_GB2312" w:hAnsi="宋体" w:cs="黑体"/>
                <w:b/>
                <w:color w:val="000000"/>
                <w:kern w:val="0"/>
                <w:szCs w:val="21"/>
              </w:rPr>
            </w:pPr>
            <w:r>
              <w:rPr>
                <w:rFonts w:ascii="楷体_GB2312" w:eastAsia="楷体_GB2312" w:hAnsi="宋体" w:cs="宋体" w:hint="eastAsia"/>
                <w:b/>
                <w:kern w:val="0"/>
                <w:sz w:val="20"/>
                <w:szCs w:val="20"/>
              </w:rPr>
              <w:t>调整依据</w:t>
            </w:r>
          </w:p>
        </w:tc>
      </w:tr>
      <w:tr w:rsidR="00114B6A">
        <w:trPr>
          <w:jc w:val="center"/>
        </w:trPr>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pStyle w:val="1"/>
              <w:widowControl/>
              <w:numPr>
                <w:ilvl w:val="0"/>
                <w:numId w:val="2"/>
              </w:numPr>
              <w:ind w:left="0" w:firstLineChars="0" w:firstLine="0"/>
              <w:jc w:val="center"/>
              <w:textAlignment w:val="center"/>
              <w:rPr>
                <w:rFonts w:ascii="仿宋_GB2312" w:eastAsia="仿宋_GB2312" w:hAnsi="仿宋_GB2312" w:cs="仿宋_GB2312"/>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szCs w:val="21"/>
              </w:rPr>
              <w:t>对融资担保公司违法行为的处罚</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0233001000</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szCs w:val="21"/>
              </w:rPr>
              <w:t>自治区地方金融监督管理局</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ind w:firstLine="420"/>
              <w:jc w:val="left"/>
              <w:textAlignment w:val="center"/>
            </w:pPr>
            <w:r>
              <w:t>【行政法规】《融资担保公司监督管理条例》（</w:t>
            </w:r>
            <w:r>
              <w:t>2017</w:t>
            </w:r>
            <w:r>
              <w:t>年国务院令第</w:t>
            </w:r>
            <w:r>
              <w:t>683</w:t>
            </w:r>
            <w:r>
              <w:t>号）</w:t>
            </w:r>
            <w:r>
              <w:br/>
              <w:t xml:space="preserve">    </w:t>
            </w:r>
            <w:r>
              <w:t>第四条第一款　省、自治区、直辖市人民政府确定的部门（以下称监督管理部门）负责对本地区融资担保公司的监督管理。</w:t>
            </w:r>
            <w:r>
              <w:br/>
            </w:r>
            <w:r>
              <w:t xml:space="preserve">  </w:t>
            </w:r>
            <w:r>
              <w:t xml:space="preserve">　　第三十六条　违反本条例规定，未经批准擅自设立融资担保公司或者经营融资担保业务的，由监督管理部门予以取缔或者责令停止经营，处</w:t>
            </w:r>
            <w:r>
              <w:t>50</w:t>
            </w:r>
            <w:r>
              <w:t>万元以上</w:t>
            </w:r>
            <w:r>
              <w:t>100</w:t>
            </w:r>
            <w:r>
              <w:t>万元以下的罚款，有违法所得的，没收违法所得；构成犯罪的，依法追究刑事责任。</w:t>
            </w:r>
            <w:r>
              <w:br/>
            </w:r>
            <w:r>
              <w:t xml:space="preserve">　　违反本条例规定，未经批准在名称中使用融资担保字样的，由监督管理部门责令限期改正；逾期不改正的，处</w:t>
            </w:r>
            <w:r>
              <w:t>5</w:t>
            </w:r>
            <w:r>
              <w:t>万元以上</w:t>
            </w:r>
            <w:r>
              <w:t>10</w:t>
            </w:r>
            <w:r>
              <w:t>万元以下的罚款，有违法所得的，没收违法所得。</w:t>
            </w:r>
            <w:r>
              <w:br/>
            </w:r>
            <w:r>
              <w:t xml:space="preserve">　　第三十七条　融资担保公司有下列情形之一的，由监督管理部门责令限期改正，处</w:t>
            </w:r>
            <w:r>
              <w:t>10</w:t>
            </w:r>
            <w:r>
              <w:t>万元以上</w:t>
            </w:r>
            <w:r>
              <w:t>50</w:t>
            </w:r>
            <w:r>
              <w:t>万元以下的罚款，有违法所得的，没收违</w:t>
            </w:r>
            <w:r>
              <w:t>法所得；逾期不改正的，责令停业整顿，情节严重的，吊销其融资担保业务经营许可证：</w:t>
            </w:r>
            <w:r>
              <w:br/>
            </w:r>
            <w:r>
              <w:t xml:space="preserve">　　（一）未经批准合并或者分立；</w:t>
            </w:r>
            <w:r>
              <w:br/>
            </w:r>
            <w:r>
              <w:t xml:space="preserve">　　（二）未经批准减少注册资本；</w:t>
            </w:r>
            <w:r>
              <w:br/>
            </w:r>
            <w:r>
              <w:t xml:space="preserve">　　（三）未经批准跨省、自治区、直辖市设立分支机构。</w:t>
            </w:r>
            <w:r>
              <w:br/>
            </w:r>
            <w:r>
              <w:t xml:space="preserve">　　第三十八条　融资担保公司变更相关事项，未按照本条例规定备案，或者变更后的相关事项不符合本条例规定的，由监督管理部门责令限期改正；逾期不改正的，处</w:t>
            </w:r>
            <w:r>
              <w:t>5</w:t>
            </w:r>
            <w:r>
              <w:t>万元以上</w:t>
            </w:r>
            <w:r>
              <w:t>10</w:t>
            </w:r>
            <w:r>
              <w:t>万元以下的罚款，情节严重的，责令停业整顿。</w:t>
            </w:r>
            <w:r>
              <w:br/>
            </w:r>
            <w:r>
              <w:lastRenderedPageBreak/>
              <w:t xml:space="preserve">　　第三十九条　融资担保公司受托投资的，由监督管理部门责令限期改正，处</w:t>
            </w:r>
            <w:r>
              <w:t>50</w:t>
            </w:r>
            <w:r>
              <w:t>万元以上</w:t>
            </w:r>
            <w:r>
              <w:t>100</w:t>
            </w:r>
            <w:r>
              <w:t>万元以下的罚款，</w:t>
            </w:r>
            <w:r>
              <w:t>有违法所得的，没收违法所得；逾期不改正的，责令停业整顿，情节严重的，吊销其融资担保业务经营许可证。</w:t>
            </w:r>
            <w:r>
              <w:br/>
            </w:r>
            <w:r>
              <w:t xml:space="preserve">　　融资担保公司吸收公众存款或者变相吸收公众存款、从事自营贷款或者受托贷款的，依照有关法律、行政法规予以处罚。</w:t>
            </w:r>
            <w:r>
              <w:br/>
            </w:r>
            <w:r>
              <w:t xml:space="preserve">　　第四十条　融资担保公司有下列情形之一的，由监督管理部门责令限期改正；逾期不改正的，处</w:t>
            </w:r>
            <w:r>
              <w:t>10</w:t>
            </w:r>
            <w:r>
              <w:t>万元以上</w:t>
            </w:r>
            <w:r>
              <w:t>50</w:t>
            </w:r>
            <w:r>
              <w:t>万元以下的罚款，有违法所得的，没收违法所得，并可以责令停业整顿，情节严重的，吊销其融资担保业务经营许可证：</w:t>
            </w:r>
            <w:r>
              <w:br/>
            </w:r>
            <w:r>
              <w:t xml:space="preserve">　　（一）担保责任余额与其净资产的比例不符合规定；</w:t>
            </w:r>
            <w:r>
              <w:br/>
            </w:r>
            <w:r>
              <w:t xml:space="preserve">　　（二）为控股股东、实际控制人提供</w:t>
            </w:r>
            <w:r>
              <w:t>融资担保，或者为其他关联方提供融资担保的条件优于为非关联方提供同类担保的条件；</w:t>
            </w:r>
            <w:r>
              <w:br/>
            </w:r>
            <w:r>
              <w:t xml:space="preserve">　　（三）未按照规定提取相应的准备金；</w:t>
            </w:r>
            <w:r>
              <w:br/>
            </w:r>
            <w:r>
              <w:t xml:space="preserve">　　（四）自有资金的运用不符合国家有关融资担保公司资产安全性、流动性的规定。</w:t>
            </w:r>
            <w:r>
              <w:br/>
            </w:r>
            <w:r>
              <w:t xml:space="preserve">　　第四十一条　融资担保公司未按照要求向监督管理部门报送经营报告、财务报告、年度审计报告等文件、资料或者业务开展情况，或者未报告其发生的重大风险事件的，由监督管理部门责令限期改正，处</w:t>
            </w:r>
            <w:r>
              <w:t>5</w:t>
            </w:r>
            <w:r>
              <w:t>万元以上</w:t>
            </w:r>
            <w:r>
              <w:t>20</w:t>
            </w:r>
            <w:r>
              <w:t>万元以下的罚款；逾期不改正的，责令停业整顿，情节严重的，吊销其融资担保业务经营许可证。</w:t>
            </w:r>
            <w:r>
              <w:br/>
            </w:r>
            <w:r>
              <w:t xml:space="preserve">　　第四十二条　融资担保公司有</w:t>
            </w:r>
            <w:r>
              <w:t>下列情形之一的，由监督管理部门责令限期改正，处</w:t>
            </w:r>
            <w:r>
              <w:t>20</w:t>
            </w:r>
            <w:r>
              <w:t>万元以上</w:t>
            </w:r>
            <w:r>
              <w:t>50</w:t>
            </w:r>
            <w:r>
              <w:t>万元以下的罚款；逾期不改正的，责令停业整顿，情节严重的，吊销其融资担保业务经营许可证；构成违反治安管理</w:t>
            </w:r>
            <w:r>
              <w:lastRenderedPageBreak/>
              <w:t>行为的，依照《中华人民共和国治安管理处罚法》予以处罚；构成犯罪的，依法追究刑事责任：</w:t>
            </w:r>
            <w:r>
              <w:br/>
            </w:r>
            <w:r>
              <w:t xml:space="preserve">　　（一）拒绝、阻碍监督管理部门依法实施监督检查；</w:t>
            </w:r>
            <w:r>
              <w:br/>
            </w:r>
            <w:r>
              <w:t xml:space="preserve">　　（二）向监督管理部门提供虚假的经营报告、财务报告、年度审计报告等文件、资料；</w:t>
            </w:r>
            <w:r>
              <w:br/>
            </w:r>
            <w:r>
              <w:t xml:space="preserve">　　（三）拒绝执行监督管理部门依照本条例第三十条第一款规定采取的措施。</w:t>
            </w:r>
            <w:r>
              <w:br/>
            </w:r>
            <w:r>
              <w:t xml:space="preserve">　　第四十三条　依照本条例规定对融资担保公司处以罚款的，</w:t>
            </w:r>
            <w:r>
              <w:t>根据具体情形，可以同时对负有直接责任的董事、监事、高级管理人员处</w:t>
            </w:r>
            <w:r>
              <w:t>5</w:t>
            </w:r>
            <w:r>
              <w:t>万元以下的罚款。</w:t>
            </w:r>
            <w:r>
              <w:br/>
            </w:r>
            <w:r>
              <w:t xml:space="preserve">　　融资担保公司违反本条例规定，情节严重的，监督管理部门对负有直接责任的董事、监事、高级管理人员，可以禁止其在一定期限内担任或者终身禁止其担任融资担保公司的董事、监事、高级管理人员。</w:t>
            </w:r>
            <w:r>
              <w:br/>
              <w:t xml:space="preserve">   </w:t>
            </w:r>
            <w:r>
              <w:t>【部门规章】《融资性担保公司管理暂行办法》（</w:t>
            </w:r>
            <w:r>
              <w:t>2010</w:t>
            </w:r>
            <w:r>
              <w:t>年中国银行业监督管理委员会、国家发展和改革委员会、工业和信息化部、财政部、商务部、中国人民银行、国家工商行政管理总局令第</w:t>
            </w:r>
            <w:r>
              <w:t>3</w:t>
            </w:r>
            <w:r>
              <w:t>号）</w:t>
            </w:r>
            <w:r>
              <w:br/>
              <w:t xml:space="preserve">    </w:t>
            </w:r>
            <w:r>
              <w:t>第二条第三款</w:t>
            </w:r>
            <w:r>
              <w:t xml:space="preserve">  </w:t>
            </w:r>
            <w:r>
              <w:t>本办法所称监管部门是指省、自治区、</w:t>
            </w:r>
            <w:r>
              <w:t>直辖市人民政府确定的负责监督管理本辖区融资性担保公司的部门。</w:t>
            </w:r>
            <w:r>
              <w:br/>
              <w:t xml:space="preserve">    </w:t>
            </w:r>
            <w:r>
              <w:t>第七条</w:t>
            </w:r>
            <w:r>
              <w:t xml:space="preserve">  </w:t>
            </w:r>
            <w:r>
              <w:t>融资性担保公司由省、自治区、直辖市人民政府实施属地管理。省、自治区、直辖市人民政府确定的监管部门负责本辖区融资性担保公司的准入、退出、日常监管和风险处置，并向国务院建立的融资性担保业务监管部际联席会议报告工作。</w:t>
            </w:r>
          </w:p>
          <w:p w:rsidR="00114B6A" w:rsidRDefault="00114B6A">
            <w:pPr>
              <w:pStyle w:val="Default"/>
              <w:ind w:firstLine="420"/>
            </w:pP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lastRenderedPageBreak/>
              <w:t>自治区</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jc w:val="center"/>
              <w:rPr>
                <w:rFonts w:ascii="仿宋_GB2312" w:eastAsia="仿宋_GB2312" w:hAnsi="仿宋_GB2312" w:cs="仿宋_GB2312"/>
                <w:color w:val="000000"/>
                <w:szCs w:val="21"/>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jc w:val="center"/>
              <w:rPr>
                <w:rFonts w:ascii="仿宋_GB2312" w:eastAsia="仿宋_GB2312" w:hAnsi="仿宋_GB2312" w:cs="仿宋_GB2312"/>
                <w:color w:val="000000"/>
                <w:szCs w:val="21"/>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jc w:val="center"/>
              <w:rPr>
                <w:rFonts w:ascii="仿宋_GB2312" w:eastAsia="仿宋_GB2312" w:hAnsi="仿宋_GB2312" w:cs="仿宋_GB2312"/>
                <w:color w:val="000000"/>
                <w:szCs w:val="21"/>
              </w:rPr>
            </w:pPr>
          </w:p>
        </w:tc>
      </w:tr>
      <w:tr w:rsidR="00114B6A">
        <w:trPr>
          <w:jc w:val="center"/>
        </w:trPr>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pStyle w:val="1"/>
              <w:widowControl/>
              <w:numPr>
                <w:ilvl w:val="0"/>
                <w:numId w:val="2"/>
              </w:numPr>
              <w:ind w:left="0" w:firstLineChars="0" w:firstLine="0"/>
              <w:jc w:val="center"/>
              <w:textAlignment w:val="cente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jc w:val="center"/>
              <w:textAlignment w:val="center"/>
            </w:pPr>
            <w:r>
              <w:rPr>
                <w:rFonts w:hint="eastAsia"/>
              </w:rPr>
              <w:t>典当行违规经营的处罚</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adjustRightInd w:val="0"/>
              <w:snapToGrid w:val="0"/>
              <w:jc w:val="center"/>
            </w:pPr>
            <w:r>
              <w:rPr>
                <w:rFonts w:hint="eastAsia"/>
              </w:rPr>
              <w:t>0218002000</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adjustRightInd w:val="0"/>
              <w:snapToGrid w:val="0"/>
              <w:jc w:val="center"/>
            </w:pPr>
            <w:r>
              <w:rPr>
                <w:rFonts w:hint="eastAsia"/>
              </w:rPr>
              <w:t>自治区地方金融监督管理局</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adjustRightInd w:val="0"/>
              <w:snapToGrid w:val="0"/>
              <w:ind w:firstLineChars="200" w:firstLine="420"/>
              <w:jc w:val="left"/>
            </w:pPr>
            <w:r>
              <w:rPr>
                <w:rFonts w:hint="eastAsia"/>
              </w:rPr>
              <w:t>【部门规章】《典当管理办法》（</w:t>
            </w:r>
            <w:r>
              <w:rPr>
                <w:rFonts w:hint="eastAsia"/>
              </w:rPr>
              <w:t>2005</w:t>
            </w:r>
            <w:r>
              <w:rPr>
                <w:rFonts w:hint="eastAsia"/>
              </w:rPr>
              <w:t>年商务部、公安部令第</w:t>
            </w:r>
            <w:r>
              <w:rPr>
                <w:rFonts w:hint="eastAsia"/>
              </w:rPr>
              <w:t>8</w:t>
            </w:r>
            <w:r>
              <w:rPr>
                <w:rFonts w:hint="eastAsia"/>
              </w:rPr>
              <w:t>号</w:t>
            </w:r>
            <w:r>
              <w:rPr>
                <w:rFonts w:hint="eastAsia"/>
              </w:rPr>
              <w:t xml:space="preserve"> </w:t>
            </w:r>
            <w:r>
              <w:rPr>
                <w:rFonts w:hint="eastAsia"/>
              </w:rPr>
              <w:t>）</w:t>
            </w:r>
          </w:p>
          <w:p w:rsidR="00114B6A" w:rsidRDefault="00750311">
            <w:pPr>
              <w:adjustRightInd w:val="0"/>
              <w:snapToGrid w:val="0"/>
              <w:ind w:firstLineChars="200" w:firstLine="420"/>
              <w:jc w:val="left"/>
            </w:pPr>
            <w:r>
              <w:rPr>
                <w:rFonts w:hint="eastAsia"/>
              </w:rPr>
              <w:t>第六十条</w:t>
            </w:r>
            <w:r>
              <w:rPr>
                <w:rFonts w:hint="eastAsia"/>
              </w:rPr>
              <w:t xml:space="preserve"> </w:t>
            </w:r>
            <w:r>
              <w:rPr>
                <w:rFonts w:hint="eastAsia"/>
              </w:rPr>
              <w:t>典当行违反本办法第二十八条第（一）、（二）、（三）项或者第四十四条第（一）、（二）、（五）项规定的，由省级商务主管部门责令改正，并处</w:t>
            </w:r>
            <w:r>
              <w:rPr>
                <w:rFonts w:hint="eastAsia"/>
              </w:rPr>
              <w:t>5000</w:t>
            </w:r>
            <w:r>
              <w:rPr>
                <w:rFonts w:hint="eastAsia"/>
              </w:rPr>
              <w:t>元以上</w:t>
            </w:r>
            <w:r>
              <w:rPr>
                <w:rFonts w:hint="eastAsia"/>
              </w:rPr>
              <w:t>3</w:t>
            </w:r>
            <w:r>
              <w:rPr>
                <w:rFonts w:hint="eastAsia"/>
              </w:rPr>
              <w:t>万元以下罚款；构成犯罪的，依法追究刑事责任。</w:t>
            </w:r>
          </w:p>
          <w:p w:rsidR="00114B6A" w:rsidRDefault="00750311">
            <w:pPr>
              <w:adjustRightInd w:val="0"/>
              <w:snapToGrid w:val="0"/>
              <w:ind w:firstLineChars="200" w:firstLine="420"/>
              <w:jc w:val="left"/>
            </w:pPr>
            <w:r>
              <w:rPr>
                <w:rFonts w:hint="eastAsia"/>
              </w:rPr>
              <w:t>第六十一条</w:t>
            </w:r>
            <w:r>
              <w:rPr>
                <w:rFonts w:hint="eastAsia"/>
              </w:rPr>
              <w:t xml:space="preserve"> </w:t>
            </w:r>
            <w:r>
              <w:rPr>
                <w:rFonts w:hint="eastAsia"/>
              </w:rPr>
              <w:t>典当行违反本办法第三十七条第一款或者第三十八条第二、三、四款规定的，由省级商务主管部门责令改正，并处</w:t>
            </w:r>
            <w:r>
              <w:rPr>
                <w:rFonts w:hint="eastAsia"/>
              </w:rPr>
              <w:t>5000</w:t>
            </w:r>
            <w:r>
              <w:rPr>
                <w:rFonts w:hint="eastAsia"/>
              </w:rPr>
              <w:t>元以上</w:t>
            </w:r>
            <w:r>
              <w:rPr>
                <w:rFonts w:hint="eastAsia"/>
              </w:rPr>
              <w:t>3</w:t>
            </w:r>
            <w:r>
              <w:rPr>
                <w:rFonts w:hint="eastAsia"/>
              </w:rPr>
              <w:t>万元以下罚款；构成犯罪的，依法追究刑事责任。</w:t>
            </w:r>
          </w:p>
          <w:p w:rsidR="00114B6A" w:rsidRDefault="00750311">
            <w:pPr>
              <w:adjustRightInd w:val="0"/>
              <w:snapToGrid w:val="0"/>
              <w:ind w:firstLineChars="200" w:firstLine="420"/>
              <w:jc w:val="left"/>
            </w:pPr>
            <w:r>
              <w:rPr>
                <w:rFonts w:hint="eastAsia"/>
              </w:rPr>
              <w:t>第六十二条</w:t>
            </w:r>
            <w:r>
              <w:rPr>
                <w:rFonts w:hint="eastAsia"/>
              </w:rPr>
              <w:t xml:space="preserve"> </w:t>
            </w:r>
            <w:r>
              <w:rPr>
                <w:rFonts w:hint="eastAsia"/>
              </w:rPr>
              <w:t>典当行违反本办法第四十五条规定，隐瞒真实经营情况，提供虚假财务会计报告及财务报表，或者采用其他方式逃避税收与监管的，由省级商务主管部</w:t>
            </w:r>
            <w:r>
              <w:rPr>
                <w:rFonts w:hint="eastAsia"/>
              </w:rPr>
              <w:t>门责令改正，并通报相关部门依法查处；构成犯罪的，依法追究刑事责任。</w:t>
            </w:r>
          </w:p>
          <w:p w:rsidR="00114B6A" w:rsidRDefault="00750311">
            <w:pPr>
              <w:adjustRightInd w:val="0"/>
              <w:snapToGrid w:val="0"/>
              <w:ind w:firstLineChars="200" w:firstLine="420"/>
              <w:jc w:val="left"/>
            </w:pPr>
            <w:r>
              <w:rPr>
                <w:rFonts w:hint="eastAsia"/>
              </w:rPr>
              <w:t>第六十四条</w:t>
            </w:r>
            <w:r>
              <w:rPr>
                <w:rFonts w:hint="eastAsia"/>
              </w:rPr>
              <w:t xml:space="preserve"> </w:t>
            </w:r>
            <w:r>
              <w:rPr>
                <w:rFonts w:hint="eastAsia"/>
              </w:rPr>
              <w:t>典当行违反本办法第二十六条第（一）、（二）、（五）项，第二十八条第（四）项或者第三十四条规定的，由所在地设区的市（地）级商务主管部门责令改正，单处或者并处</w:t>
            </w:r>
            <w:r>
              <w:rPr>
                <w:rFonts w:hint="eastAsia"/>
              </w:rPr>
              <w:t>5000</w:t>
            </w:r>
            <w:r>
              <w:rPr>
                <w:rFonts w:hint="eastAsia"/>
              </w:rPr>
              <w:t>元以上</w:t>
            </w:r>
            <w:r>
              <w:rPr>
                <w:rFonts w:hint="eastAsia"/>
              </w:rPr>
              <w:t>3</w:t>
            </w:r>
            <w:r>
              <w:rPr>
                <w:rFonts w:hint="eastAsia"/>
              </w:rPr>
              <w:t>万元以下罚款。典当行违反本办法第二十九条或者第四十三条第（三）、（五）项的规定，收当限制流通物或者处理绝当物未获得相应批准或者同意的，由所在地设区的市（地）级商务主管部门责令改正，并处</w:t>
            </w:r>
            <w:r>
              <w:rPr>
                <w:rFonts w:hint="eastAsia"/>
              </w:rPr>
              <w:t>1000</w:t>
            </w:r>
            <w:r>
              <w:rPr>
                <w:rFonts w:hint="eastAsia"/>
              </w:rPr>
              <w:t>元以上</w:t>
            </w:r>
            <w:r>
              <w:rPr>
                <w:rFonts w:hint="eastAsia"/>
              </w:rPr>
              <w:t>5000</w:t>
            </w:r>
            <w:r>
              <w:rPr>
                <w:rFonts w:hint="eastAsia"/>
              </w:rPr>
              <w:t>元以下罚款。典当行违反本办法第四十四条第（三）、（四）项</w:t>
            </w:r>
            <w:r>
              <w:rPr>
                <w:rFonts w:hint="eastAsia"/>
              </w:rPr>
              <w:t>规定，资本不实，扰乱经营秩序的，由所在地设区的市（地）级商务主管部门责令限期补足或者减少注册资本，并处以</w:t>
            </w:r>
            <w:r>
              <w:rPr>
                <w:rFonts w:hint="eastAsia"/>
              </w:rPr>
              <w:t>5000</w:t>
            </w:r>
            <w:r>
              <w:rPr>
                <w:rFonts w:hint="eastAsia"/>
              </w:rPr>
              <w:t>元以上</w:t>
            </w:r>
            <w:r>
              <w:rPr>
                <w:rFonts w:hint="eastAsia"/>
              </w:rPr>
              <w:t>3</w:t>
            </w:r>
            <w:r>
              <w:rPr>
                <w:rFonts w:hint="eastAsia"/>
              </w:rPr>
              <w:t>万元以下罚款。</w:t>
            </w:r>
          </w:p>
          <w:p w:rsidR="00114B6A" w:rsidRDefault="00750311">
            <w:pPr>
              <w:adjustRightInd w:val="0"/>
              <w:snapToGrid w:val="0"/>
              <w:ind w:firstLineChars="200" w:firstLine="420"/>
              <w:jc w:val="left"/>
            </w:pPr>
            <w:r>
              <w:rPr>
                <w:rFonts w:hint="eastAsia"/>
              </w:rPr>
              <w:t>第二十六条</w:t>
            </w:r>
            <w:r>
              <w:rPr>
                <w:rFonts w:hint="eastAsia"/>
              </w:rPr>
              <w:t xml:space="preserve"> </w:t>
            </w:r>
            <w:r>
              <w:rPr>
                <w:rFonts w:hint="eastAsia"/>
              </w:rPr>
              <w:t>典当行不得经营下列业务：（一）非绝当物品的销售以及旧物收购、寄售；（二）动产抵押业务；（五）未经商务部批准的其他业务。</w:t>
            </w:r>
          </w:p>
          <w:p w:rsidR="00114B6A" w:rsidRDefault="00750311">
            <w:pPr>
              <w:adjustRightInd w:val="0"/>
              <w:snapToGrid w:val="0"/>
              <w:ind w:firstLineChars="200" w:firstLine="420"/>
              <w:jc w:val="left"/>
            </w:pPr>
            <w:r>
              <w:rPr>
                <w:rFonts w:hint="eastAsia"/>
              </w:rPr>
              <w:t>第二十八条</w:t>
            </w:r>
            <w:r>
              <w:rPr>
                <w:rFonts w:hint="eastAsia"/>
              </w:rPr>
              <w:t xml:space="preserve"> </w:t>
            </w:r>
            <w:r>
              <w:rPr>
                <w:rFonts w:hint="eastAsia"/>
              </w:rPr>
              <w:t>典当行不得有下列行为：（一）从商业银行以外的单位和个人借款；（二）与其他典当行拆借或者变相拆借资金；（三）超过规定限额从商业银行贷款。（四）对外投资。</w:t>
            </w:r>
          </w:p>
          <w:p w:rsidR="00114B6A" w:rsidRDefault="00750311">
            <w:pPr>
              <w:adjustRightInd w:val="0"/>
              <w:snapToGrid w:val="0"/>
              <w:ind w:firstLineChars="200" w:firstLine="420"/>
              <w:jc w:val="left"/>
            </w:pPr>
            <w:r>
              <w:rPr>
                <w:rFonts w:hint="eastAsia"/>
              </w:rPr>
              <w:lastRenderedPageBreak/>
              <w:t>第二十九条</w:t>
            </w:r>
            <w:r>
              <w:rPr>
                <w:rFonts w:hint="eastAsia"/>
              </w:rPr>
              <w:t xml:space="preserve"> </w:t>
            </w:r>
            <w:r>
              <w:rPr>
                <w:rFonts w:hint="eastAsia"/>
              </w:rPr>
              <w:t>典当行收当国家统收、专营、专卖物品，须经有关部门批准。</w:t>
            </w:r>
          </w:p>
          <w:p w:rsidR="00114B6A" w:rsidRDefault="00750311">
            <w:pPr>
              <w:adjustRightInd w:val="0"/>
              <w:snapToGrid w:val="0"/>
              <w:ind w:firstLineChars="200" w:firstLine="420"/>
              <w:jc w:val="left"/>
            </w:pPr>
            <w:r>
              <w:rPr>
                <w:rFonts w:hint="eastAsia"/>
              </w:rPr>
              <w:t>第三十四条</w:t>
            </w:r>
            <w:r>
              <w:rPr>
                <w:rFonts w:hint="eastAsia"/>
              </w:rPr>
              <w:t xml:space="preserve"> </w:t>
            </w:r>
            <w:r>
              <w:rPr>
                <w:rFonts w:hint="eastAsia"/>
              </w:rPr>
              <w:t>典当行不得委托其他单位和个人代办典当业务</w:t>
            </w:r>
            <w:r>
              <w:rPr>
                <w:rFonts w:hint="eastAsia"/>
              </w:rPr>
              <w:t>,</w:t>
            </w:r>
            <w:r>
              <w:rPr>
                <w:rFonts w:hint="eastAsia"/>
              </w:rPr>
              <w:t>不得向其他组织、机构和经营场所派驻业务人员从事典当业务。</w:t>
            </w:r>
          </w:p>
          <w:p w:rsidR="00114B6A" w:rsidRDefault="00750311">
            <w:pPr>
              <w:adjustRightInd w:val="0"/>
              <w:snapToGrid w:val="0"/>
              <w:ind w:firstLineChars="200" w:firstLine="420"/>
              <w:jc w:val="left"/>
            </w:pPr>
            <w:r>
              <w:rPr>
                <w:rFonts w:hint="eastAsia"/>
              </w:rPr>
              <w:t>第三十七条</w:t>
            </w:r>
            <w:r>
              <w:rPr>
                <w:rFonts w:hint="eastAsia"/>
              </w:rPr>
              <w:t xml:space="preserve"> </w:t>
            </w:r>
            <w:r>
              <w:rPr>
                <w:rFonts w:hint="eastAsia"/>
              </w:rPr>
              <w:t>典当当金利率，按中国人民银行公布的银行机构</w:t>
            </w:r>
            <w:r>
              <w:rPr>
                <w:rFonts w:hint="eastAsia"/>
              </w:rPr>
              <w:t>6</w:t>
            </w:r>
            <w:r>
              <w:rPr>
                <w:rFonts w:hint="eastAsia"/>
              </w:rPr>
              <w:t>个月期法定贷款利率及典当期限折算后执行。</w:t>
            </w:r>
          </w:p>
          <w:p w:rsidR="00114B6A" w:rsidRDefault="00750311">
            <w:pPr>
              <w:adjustRightInd w:val="0"/>
              <w:snapToGrid w:val="0"/>
              <w:ind w:firstLineChars="200" w:firstLine="420"/>
              <w:jc w:val="left"/>
            </w:pPr>
            <w:r>
              <w:rPr>
                <w:rFonts w:hint="eastAsia"/>
              </w:rPr>
              <w:t>第三十八条</w:t>
            </w:r>
            <w:r>
              <w:rPr>
                <w:rFonts w:hint="eastAsia"/>
              </w:rPr>
              <w:t xml:space="preserve"> </w:t>
            </w:r>
            <w:r>
              <w:rPr>
                <w:rFonts w:hint="eastAsia"/>
              </w:rPr>
              <w:t>典当综合费用包括各种服务及管理费用。</w:t>
            </w:r>
            <w:r>
              <w:rPr>
                <w:rFonts w:hint="eastAsia"/>
              </w:rPr>
              <w:t xml:space="preserve"> </w:t>
            </w:r>
            <w:r>
              <w:rPr>
                <w:rFonts w:hint="eastAsia"/>
              </w:rPr>
              <w:t>动产质押典当的月综合费率不得超过当金的</w:t>
            </w:r>
            <w:r>
              <w:rPr>
                <w:rFonts w:hint="eastAsia"/>
              </w:rPr>
              <w:t>42</w:t>
            </w:r>
            <w:r>
              <w:rPr>
                <w:rFonts w:hint="eastAsia"/>
              </w:rPr>
              <w:t>‰。房地产抵押典当的月综合费率不得超过当金的</w:t>
            </w:r>
            <w:r>
              <w:rPr>
                <w:rFonts w:hint="eastAsia"/>
              </w:rPr>
              <w:t>27</w:t>
            </w:r>
            <w:r>
              <w:rPr>
                <w:rFonts w:hint="eastAsia"/>
              </w:rPr>
              <w:t>‰。</w:t>
            </w:r>
            <w:r>
              <w:rPr>
                <w:rFonts w:hint="eastAsia"/>
              </w:rPr>
              <w:t xml:space="preserve"> </w:t>
            </w:r>
            <w:r>
              <w:rPr>
                <w:rFonts w:hint="eastAsia"/>
              </w:rPr>
              <w:t>财产权利质押典当的月综合费率不得超过当金的</w:t>
            </w:r>
            <w:r>
              <w:rPr>
                <w:rFonts w:hint="eastAsia"/>
              </w:rPr>
              <w:t>24</w:t>
            </w:r>
            <w:r>
              <w:rPr>
                <w:rFonts w:hint="eastAsia"/>
              </w:rPr>
              <w:t>‰。</w:t>
            </w:r>
            <w:r>
              <w:rPr>
                <w:rFonts w:hint="eastAsia"/>
              </w:rPr>
              <w:t xml:space="preserve"> </w:t>
            </w:r>
            <w:r>
              <w:rPr>
                <w:rFonts w:hint="eastAsia"/>
              </w:rPr>
              <w:t>当期不足</w:t>
            </w:r>
            <w:r>
              <w:rPr>
                <w:rFonts w:hint="eastAsia"/>
              </w:rPr>
              <w:t>5</w:t>
            </w:r>
            <w:r>
              <w:rPr>
                <w:rFonts w:hint="eastAsia"/>
              </w:rPr>
              <w:t>日的，按</w:t>
            </w:r>
            <w:r>
              <w:rPr>
                <w:rFonts w:hint="eastAsia"/>
              </w:rPr>
              <w:t>5</w:t>
            </w:r>
            <w:r>
              <w:rPr>
                <w:rFonts w:hint="eastAsia"/>
              </w:rPr>
              <w:t>日收取有关费用。</w:t>
            </w:r>
          </w:p>
          <w:p w:rsidR="00114B6A" w:rsidRDefault="00750311">
            <w:pPr>
              <w:adjustRightInd w:val="0"/>
              <w:snapToGrid w:val="0"/>
              <w:ind w:firstLineChars="200" w:firstLine="420"/>
              <w:jc w:val="left"/>
            </w:pPr>
            <w:r>
              <w:rPr>
                <w:rFonts w:hint="eastAsia"/>
              </w:rPr>
              <w:t>第四十三条</w:t>
            </w:r>
            <w:r>
              <w:rPr>
                <w:rFonts w:hint="eastAsia"/>
              </w:rPr>
              <w:t xml:space="preserve"> </w:t>
            </w:r>
            <w:r>
              <w:rPr>
                <w:rFonts w:hint="eastAsia"/>
              </w:rPr>
              <w:t>典当行应当按照下列规定处理绝当物品：（三）对国家限制流通的绝当物，</w:t>
            </w:r>
            <w:r>
              <w:rPr>
                <w:rFonts w:hint="eastAsia"/>
              </w:rPr>
              <w:t>应当根据有关法律、法规，报有关管理部门批准后处理或者交售指定单位；（五）典当行处分绝当物品中的上市公司股份应当取得当户的同意和配合，典当行不得自行变卖、折价处理或者委托拍卖行公开拍卖绝当物品中的上市公司股份。</w:t>
            </w:r>
          </w:p>
          <w:p w:rsidR="00114B6A" w:rsidRDefault="00750311">
            <w:pPr>
              <w:adjustRightInd w:val="0"/>
              <w:snapToGrid w:val="0"/>
              <w:ind w:firstLineChars="200" w:firstLine="420"/>
              <w:jc w:val="left"/>
            </w:pPr>
            <w:r>
              <w:rPr>
                <w:rFonts w:hint="eastAsia"/>
              </w:rPr>
              <w:t>第四十四条</w:t>
            </w:r>
            <w:r>
              <w:rPr>
                <w:rFonts w:hint="eastAsia"/>
              </w:rPr>
              <w:t xml:space="preserve"> </w:t>
            </w:r>
            <w:r>
              <w:rPr>
                <w:rFonts w:hint="eastAsia"/>
              </w:rPr>
              <w:t>典当行的资产应当按照下列比例进行管理：（一）典当行自初始营业起至第一次向省级商务主管部门及所在地商务主管部门报送年度财务会计报告的时期内从商业银行贷款的，贷款余额不得超过其注册资本。典当行第一次向省级商务主管部门及所在地商务主管部门报送财务会计报告之后从商业银行贷款的，贷款余额不得超过上一</w:t>
            </w:r>
            <w:r>
              <w:rPr>
                <w:rFonts w:hint="eastAsia"/>
              </w:rPr>
              <w:t>年度向主管部门报送的财务会计报告中的所有者权益。典当行不得从本市（地、州、盟）以外的商业银行贷款。典当行分支机构不得从商业银行贷款。</w:t>
            </w:r>
            <w:r>
              <w:rPr>
                <w:rFonts w:hint="eastAsia"/>
              </w:rPr>
              <w:t xml:space="preserve"> </w:t>
            </w:r>
            <w:r>
              <w:rPr>
                <w:rFonts w:hint="eastAsia"/>
              </w:rPr>
              <w:t>（二）典当行对同一法人或者自然人的典当余额不得超过注册资本的</w:t>
            </w:r>
            <w:r>
              <w:rPr>
                <w:rFonts w:hint="eastAsia"/>
              </w:rPr>
              <w:t>25</w:t>
            </w:r>
            <w:r>
              <w:rPr>
                <w:rFonts w:hint="eastAsia"/>
              </w:rPr>
              <w:t>％。（三）典当行对其股东的典当余额不得超过该股东入股金额，且典当条件不得优于普通当户；（四）典当行净资产低于注册资本的</w:t>
            </w:r>
            <w:r>
              <w:rPr>
                <w:rFonts w:hint="eastAsia"/>
              </w:rPr>
              <w:t>90%</w:t>
            </w:r>
            <w:r>
              <w:rPr>
                <w:rFonts w:hint="eastAsia"/>
              </w:rPr>
              <w:t>时，各股东应当按比例补足或者申请减少注册资本，但减少后的注册资本不得违反本办法关于典当行注册资本最低限额的规定。</w:t>
            </w:r>
            <w:r>
              <w:rPr>
                <w:rFonts w:hint="eastAsia"/>
              </w:rPr>
              <w:t xml:space="preserve"> </w:t>
            </w:r>
            <w:r>
              <w:rPr>
                <w:rFonts w:hint="eastAsia"/>
              </w:rPr>
              <w:t>（五）典当行财产权利质押典当余额不得超过注册资本的</w:t>
            </w:r>
            <w:r>
              <w:rPr>
                <w:rFonts w:hint="eastAsia"/>
              </w:rPr>
              <w:t>50%</w:t>
            </w:r>
            <w:r>
              <w:rPr>
                <w:rFonts w:hint="eastAsia"/>
              </w:rPr>
              <w:t>。房地产抵押典当余额</w:t>
            </w:r>
            <w:r>
              <w:rPr>
                <w:rFonts w:hint="eastAsia"/>
              </w:rPr>
              <w:t>不得超过注册资本。注册资本</w:t>
            </w:r>
            <w:r>
              <w:rPr>
                <w:rFonts w:hint="eastAsia"/>
              </w:rPr>
              <w:lastRenderedPageBreak/>
              <w:t>不足</w:t>
            </w:r>
            <w:r>
              <w:rPr>
                <w:rFonts w:hint="eastAsia"/>
              </w:rPr>
              <w:t>1000</w:t>
            </w:r>
            <w:r>
              <w:rPr>
                <w:rFonts w:hint="eastAsia"/>
              </w:rPr>
              <w:t>万元的，房地产抵押典当单笔当金数额不得超过</w:t>
            </w:r>
            <w:r>
              <w:rPr>
                <w:rFonts w:hint="eastAsia"/>
              </w:rPr>
              <w:t>100</w:t>
            </w:r>
            <w:r>
              <w:rPr>
                <w:rFonts w:hint="eastAsia"/>
              </w:rPr>
              <w:t>万元。注册资本在</w:t>
            </w:r>
            <w:r>
              <w:rPr>
                <w:rFonts w:hint="eastAsia"/>
              </w:rPr>
              <w:t>1000</w:t>
            </w:r>
            <w:r>
              <w:rPr>
                <w:rFonts w:hint="eastAsia"/>
              </w:rPr>
              <w:t>万元以上的，房地产抵押典当单笔当金数额不得超过注册资本的</w:t>
            </w:r>
            <w:r>
              <w:rPr>
                <w:rFonts w:hint="eastAsia"/>
              </w:rPr>
              <w:t>10%</w:t>
            </w:r>
            <w:r>
              <w:rPr>
                <w:rFonts w:hint="eastAsia"/>
              </w:rPr>
              <w:t>。</w:t>
            </w:r>
          </w:p>
          <w:p w:rsidR="00114B6A" w:rsidRDefault="00750311">
            <w:pPr>
              <w:adjustRightInd w:val="0"/>
              <w:snapToGrid w:val="0"/>
              <w:ind w:firstLineChars="200" w:firstLine="420"/>
              <w:jc w:val="left"/>
            </w:pPr>
            <w:r>
              <w:rPr>
                <w:rFonts w:hint="eastAsia"/>
              </w:rPr>
              <w:t>第四十五条</w:t>
            </w:r>
            <w:r>
              <w:rPr>
                <w:rFonts w:hint="eastAsia"/>
              </w:rPr>
              <w:t xml:space="preserve"> </w:t>
            </w:r>
            <w:r>
              <w:rPr>
                <w:rFonts w:hint="eastAsia"/>
              </w:rPr>
              <w:t>典当行应当依照法律和国家统一的会计制度，建立、健全财务会计制度和内部审计制度典当行应当按照国家有关规定，真实记录并全面反映其业务活动和财务状况，编制月度报表和年度财务会计报告，并按要求向省级商务主管部门及所在地设区的市（地）级商务主管部门报送。典当行年度财务会计报告须经会计师事务所或者其他法定机构审查验证。</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adjustRightInd w:val="0"/>
              <w:snapToGrid w:val="0"/>
              <w:jc w:val="left"/>
            </w:pPr>
            <w:r>
              <w:rPr>
                <w:rFonts w:hint="eastAsia"/>
              </w:rPr>
              <w:lastRenderedPageBreak/>
              <w:t>自治区</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adjustRightInd w:val="0"/>
              <w:snapToGrid w:val="0"/>
              <w:jc w:val="left"/>
            </w:pPr>
            <w:r>
              <w:rPr>
                <w:rFonts w:hint="eastAsia"/>
              </w:rPr>
              <w:t>违反第</w:t>
            </w:r>
            <w:r>
              <w:rPr>
                <w:rFonts w:hint="eastAsia"/>
              </w:rPr>
              <w:t>二十八条第（一）、（二）、（三）项或者第四十四条第（一）、（二）、（五）项规定；违反第三十七条第一款或者第三十八条第二、第三、第四款规定；违</w:t>
            </w:r>
            <w:r>
              <w:rPr>
                <w:rFonts w:hint="eastAsia"/>
              </w:rPr>
              <w:lastRenderedPageBreak/>
              <w:t>反第四十五条规定，由省级商务主管部门责令改正，并做出相应处罚。</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adjustRightInd w:val="0"/>
              <w:snapToGrid w:val="0"/>
              <w:jc w:val="center"/>
            </w:pPr>
            <w:r>
              <w:lastRenderedPageBreak/>
              <w:t>由原自治区商务系统权力清单指导目录调整表第</w:t>
            </w:r>
            <w:r>
              <w:rPr>
                <w:rFonts w:hint="eastAsia"/>
              </w:rPr>
              <w:t>27</w:t>
            </w:r>
            <w:r>
              <w:t>项划入</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adjustRightInd w:val="0"/>
              <w:snapToGrid w:val="0"/>
              <w:jc w:val="left"/>
            </w:pPr>
            <w:r>
              <w:t>《自治区党委办公厅</w:t>
            </w:r>
            <w:r>
              <w:t xml:space="preserve"> </w:t>
            </w:r>
            <w:r>
              <w:t>人民政府办公厅关于印发〈自治区地方金融监督管理局只能配置、内设机构和人员编制规定〉的通知》（宁党办〔</w:t>
            </w:r>
            <w:r>
              <w:t>2019</w:t>
            </w:r>
            <w:r>
              <w:t>〕</w:t>
            </w:r>
            <w:r>
              <w:t>13</w:t>
            </w:r>
            <w:r>
              <w:t>号</w:t>
            </w:r>
            <w:r>
              <w:rPr>
                <w:rFonts w:ascii="Times New Roman" w:eastAsia="仿宋_GB2312" w:hAnsi="Times New Roman" w:cs="Times New Roman"/>
                <w:sz w:val="18"/>
                <w:szCs w:val="18"/>
              </w:rPr>
              <w:t>）</w:t>
            </w:r>
          </w:p>
        </w:tc>
      </w:tr>
    </w:tbl>
    <w:p w:rsidR="00114B6A" w:rsidRDefault="00114B6A">
      <w:pPr>
        <w:widowControl/>
        <w:jc w:val="left"/>
      </w:pPr>
    </w:p>
    <w:p w:rsidR="00114B6A" w:rsidRDefault="00750311">
      <w:pPr>
        <w:widowControl/>
        <w:jc w:val="left"/>
      </w:pPr>
      <w:r>
        <w:br w:type="page"/>
      </w:r>
    </w:p>
    <w:p w:rsidR="00114B6A" w:rsidRDefault="00750311">
      <w:pPr>
        <w:jc w:val="center"/>
        <w:rPr>
          <w:rFonts w:ascii="楷体_GB2312" w:eastAsia="楷体_GB2312" w:hAnsi="仿宋_GB2312" w:cs="仿宋_GB2312"/>
          <w:b/>
          <w:sz w:val="32"/>
          <w:szCs w:val="32"/>
        </w:rPr>
      </w:pPr>
      <w:r>
        <w:rPr>
          <w:rFonts w:ascii="楷体_GB2312" w:eastAsia="楷体_GB2312" w:hAnsi="仿宋_GB2312" w:cs="仿宋_GB2312" w:hint="eastAsia"/>
          <w:b/>
          <w:sz w:val="32"/>
          <w:szCs w:val="32"/>
        </w:rPr>
        <w:lastRenderedPageBreak/>
        <w:t>三、</w:t>
      </w:r>
      <w:r>
        <w:rPr>
          <w:rFonts w:ascii="楷体_GB2312" w:eastAsia="楷体_GB2312" w:hAnsi="仿宋_GB2312" w:cs="仿宋_GB2312"/>
          <w:b/>
          <w:sz w:val="32"/>
          <w:szCs w:val="32"/>
        </w:rPr>
        <w:t>行政检查</w:t>
      </w:r>
    </w:p>
    <w:tbl>
      <w:tblPr>
        <w:tblW w:w="14126" w:type="dxa"/>
        <w:jc w:val="center"/>
        <w:tblLayout w:type="fixed"/>
        <w:tblCellMar>
          <w:top w:w="15" w:type="dxa"/>
          <w:left w:w="15" w:type="dxa"/>
          <w:bottom w:w="15" w:type="dxa"/>
          <w:right w:w="15" w:type="dxa"/>
        </w:tblCellMar>
        <w:tblLook w:val="04A0" w:firstRow="1" w:lastRow="0" w:firstColumn="1" w:lastColumn="0" w:noHBand="0" w:noVBand="1"/>
      </w:tblPr>
      <w:tblGrid>
        <w:gridCol w:w="591"/>
        <w:gridCol w:w="645"/>
        <w:gridCol w:w="585"/>
        <w:gridCol w:w="630"/>
        <w:gridCol w:w="8115"/>
        <w:gridCol w:w="735"/>
        <w:gridCol w:w="750"/>
        <w:gridCol w:w="1005"/>
        <w:gridCol w:w="1070"/>
      </w:tblGrid>
      <w:tr w:rsidR="00114B6A">
        <w:trPr>
          <w:trHeight w:val="342"/>
          <w:tblHeader/>
          <w:jc w:val="center"/>
        </w:trPr>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序号</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职权</w:t>
            </w:r>
          </w:p>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名称</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基本编码</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实施部门</w:t>
            </w:r>
          </w:p>
        </w:tc>
        <w:tc>
          <w:tcPr>
            <w:tcW w:w="8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职权依据</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行使</w:t>
            </w:r>
          </w:p>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层级</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行使内容</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调整方式</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rPr>
                <w:rFonts w:ascii="楷体_GB2312" w:eastAsia="楷体_GB2312" w:hAnsi="宋体" w:cs="宋体"/>
                <w:b/>
                <w:kern w:val="0"/>
                <w:sz w:val="20"/>
                <w:szCs w:val="20"/>
              </w:rPr>
            </w:pPr>
            <w:r>
              <w:rPr>
                <w:rFonts w:ascii="楷体_GB2312" w:eastAsia="楷体_GB2312" w:hAnsi="宋体" w:cs="宋体" w:hint="eastAsia"/>
                <w:b/>
                <w:kern w:val="0"/>
                <w:sz w:val="20"/>
                <w:szCs w:val="20"/>
              </w:rPr>
              <w:t>调整依据</w:t>
            </w:r>
          </w:p>
        </w:tc>
      </w:tr>
      <w:tr w:rsidR="00114B6A">
        <w:trPr>
          <w:trHeight w:val="3990"/>
          <w:jc w:val="center"/>
        </w:trPr>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pStyle w:val="1"/>
              <w:widowControl/>
              <w:numPr>
                <w:ilvl w:val="0"/>
                <w:numId w:val="3"/>
              </w:numPr>
              <w:spacing w:line="280" w:lineRule="exact"/>
              <w:ind w:firstLineChars="0"/>
              <w:jc w:val="center"/>
              <w:textAlignment w:val="cente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textAlignment w:val="center"/>
            </w:pPr>
            <w:r>
              <w:rPr>
                <w:rFonts w:hint="eastAsia"/>
              </w:rPr>
              <w:t>对融资性担保机构的现场检查</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0633001000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自治区地方金融监督管理局</w:t>
            </w:r>
          </w:p>
        </w:tc>
        <w:tc>
          <w:tcPr>
            <w:tcW w:w="8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left"/>
              <w:textAlignment w:val="center"/>
            </w:pPr>
            <w:r>
              <w:rPr>
                <w:rFonts w:hint="eastAsia"/>
              </w:rPr>
              <w:t xml:space="preserve">   </w:t>
            </w:r>
            <w:r>
              <w:rPr>
                <w:rFonts w:hint="eastAsia"/>
              </w:rPr>
              <w:t>【行政法规】《融资担保公司监督管理条例》（</w:t>
            </w:r>
            <w:r>
              <w:rPr>
                <w:rFonts w:hint="eastAsia"/>
              </w:rPr>
              <w:t>2017</w:t>
            </w:r>
            <w:r>
              <w:rPr>
                <w:rFonts w:hint="eastAsia"/>
              </w:rPr>
              <w:t>年国务院令第</w:t>
            </w:r>
            <w:r>
              <w:rPr>
                <w:rFonts w:hint="eastAsia"/>
              </w:rPr>
              <w:t>683</w:t>
            </w:r>
            <w:r>
              <w:rPr>
                <w:rFonts w:hint="eastAsia"/>
              </w:rPr>
              <w:t>号）</w:t>
            </w:r>
            <w:r>
              <w:rPr>
                <w:rFonts w:hint="eastAsia"/>
              </w:rPr>
              <w:br/>
              <w:t xml:space="preserve">    </w:t>
            </w:r>
            <w:r>
              <w:rPr>
                <w:rFonts w:hint="eastAsia"/>
              </w:rPr>
              <w:t>第二十八条　监督管理部门进行现场检查，可以采取下列措施：</w:t>
            </w:r>
            <w:r>
              <w:rPr>
                <w:rFonts w:hint="eastAsia"/>
              </w:rPr>
              <w:br/>
              <w:t xml:space="preserve">    </w:t>
            </w:r>
            <w:r>
              <w:rPr>
                <w:rFonts w:hint="eastAsia"/>
              </w:rPr>
              <w:t>（一）进入融资担保公司进行检查；</w:t>
            </w:r>
            <w:r>
              <w:rPr>
                <w:rFonts w:hint="eastAsia"/>
              </w:rPr>
              <w:br/>
              <w:t xml:space="preserve">    </w:t>
            </w:r>
            <w:r>
              <w:rPr>
                <w:rFonts w:hint="eastAsia"/>
              </w:rPr>
              <w:t>（二）询问融资担保公司的工作人员，要求其对有关检查事项作出说明；</w:t>
            </w:r>
            <w:r>
              <w:rPr>
                <w:rFonts w:hint="eastAsia"/>
              </w:rPr>
              <w:br/>
              <w:t xml:space="preserve">    </w:t>
            </w:r>
            <w:r>
              <w:rPr>
                <w:rFonts w:hint="eastAsia"/>
              </w:rPr>
              <w:t>（三）检查融资担保公司的计算机信息管理系统；</w:t>
            </w:r>
            <w:r>
              <w:rPr>
                <w:rFonts w:hint="eastAsia"/>
              </w:rPr>
              <w:br/>
              <w:t xml:space="preserve">    </w:t>
            </w:r>
            <w:r>
              <w:rPr>
                <w:rFonts w:hint="eastAsia"/>
              </w:rPr>
              <w:t>（四）查阅、复制与检查事项有关的文件、资料，对可能被转移、隐匿或者毁损的文件、资料、电子设备予以封存。</w:t>
            </w:r>
            <w:r>
              <w:rPr>
                <w:rFonts w:hint="eastAsia"/>
              </w:rPr>
              <w:br/>
            </w:r>
            <w:r>
              <w:rPr>
                <w:rFonts w:hint="eastAsia"/>
              </w:rPr>
              <w:t xml:space="preserve">　　进</w:t>
            </w:r>
            <w:r>
              <w:rPr>
                <w:rFonts w:hint="eastAsia"/>
              </w:rPr>
              <w:t>行现场检查，应当经监督管理部门负责人批准。检查人员不得少于</w:t>
            </w:r>
            <w:r>
              <w:rPr>
                <w:rFonts w:hint="eastAsia"/>
              </w:rPr>
              <w:t>2</w:t>
            </w:r>
            <w:r>
              <w:rPr>
                <w:rFonts w:hint="eastAsia"/>
              </w:rPr>
              <w:t>人，并应当出示合法证件和检查通知书。</w:t>
            </w:r>
            <w:r>
              <w:rPr>
                <w:rFonts w:hint="eastAsia"/>
              </w:rPr>
              <w:br/>
              <w:t xml:space="preserve">    </w:t>
            </w:r>
            <w:r>
              <w:rPr>
                <w:rFonts w:hint="eastAsia"/>
              </w:rPr>
              <w:t>【部门规章】《融资性担保公司管理暂行办法》（</w:t>
            </w:r>
            <w:r>
              <w:rPr>
                <w:rFonts w:hint="eastAsia"/>
              </w:rPr>
              <w:t>2010</w:t>
            </w:r>
            <w:r>
              <w:rPr>
                <w:rFonts w:hint="eastAsia"/>
              </w:rPr>
              <w:t>年中国银行业监督管理委员会、国家发展和改革委员会、工业和信息化部、财政部、商务部、中国人民银行、国家工商行政管理总局令第</w:t>
            </w:r>
            <w:r>
              <w:rPr>
                <w:rFonts w:hint="eastAsia"/>
              </w:rPr>
              <w:t>3</w:t>
            </w:r>
            <w:r>
              <w:rPr>
                <w:rFonts w:hint="eastAsia"/>
              </w:rPr>
              <w:t>号）</w:t>
            </w:r>
            <w:r>
              <w:rPr>
                <w:rFonts w:hint="eastAsia"/>
              </w:rPr>
              <w:t xml:space="preserve">   </w:t>
            </w:r>
            <w:r>
              <w:rPr>
                <w:rFonts w:hint="eastAsia"/>
              </w:rPr>
              <w:br/>
              <w:t xml:space="preserve">    </w:t>
            </w:r>
            <w:r>
              <w:rPr>
                <w:rFonts w:hint="eastAsia"/>
              </w:rPr>
              <w:t>第二条第三款</w:t>
            </w:r>
            <w:r>
              <w:rPr>
                <w:rFonts w:hint="eastAsia"/>
              </w:rPr>
              <w:t xml:space="preserve">  </w:t>
            </w:r>
            <w:r>
              <w:rPr>
                <w:rFonts w:hint="eastAsia"/>
              </w:rPr>
              <w:t>本办法所称监管部门是指省、自治区、直辖市人民政府确定的负责监督管理本辖区融资性担保公司的部门；</w:t>
            </w:r>
            <w:r>
              <w:rPr>
                <w:rFonts w:hint="eastAsia"/>
              </w:rPr>
              <w:br/>
              <w:t xml:space="preserve">    </w:t>
            </w:r>
            <w:r>
              <w:rPr>
                <w:rFonts w:hint="eastAsia"/>
              </w:rPr>
              <w:t>第四十条</w:t>
            </w:r>
            <w:r>
              <w:rPr>
                <w:rFonts w:hint="eastAsia"/>
              </w:rPr>
              <w:t xml:space="preserve">  </w:t>
            </w:r>
            <w:r>
              <w:rPr>
                <w:rFonts w:hint="eastAsia"/>
              </w:rPr>
              <w:t>监管部门根据监管需要，可以对融资性担保公司进行现场检查，融资性担保公司应当予以配</w:t>
            </w:r>
            <w:r>
              <w:rPr>
                <w:rFonts w:hint="eastAsia"/>
              </w:rPr>
              <w:t>合，并按照监管部门的要求提供有关文件、资料。</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自治区</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spacing w:line="280" w:lineRule="exact"/>
              <w:jc w:val="cente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spacing w:line="280" w:lineRule="exact"/>
              <w:jc w:val="cente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spacing w:line="280" w:lineRule="exact"/>
              <w:jc w:val="center"/>
            </w:pPr>
          </w:p>
        </w:tc>
      </w:tr>
      <w:tr w:rsidR="00114B6A">
        <w:trPr>
          <w:trHeight w:val="6390"/>
          <w:jc w:val="center"/>
        </w:trPr>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pStyle w:val="1"/>
              <w:widowControl/>
              <w:numPr>
                <w:ilvl w:val="0"/>
                <w:numId w:val="3"/>
              </w:numPr>
              <w:spacing w:line="280" w:lineRule="exact"/>
              <w:ind w:firstLineChars="0"/>
              <w:jc w:val="center"/>
              <w:textAlignment w:val="cente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textAlignment w:val="center"/>
            </w:pPr>
            <w:r>
              <w:rPr>
                <w:rFonts w:hint="eastAsia"/>
              </w:rPr>
              <w:t>对小额贷款公司的监督检查</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0633002000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自治区地方金融监督管理局</w:t>
            </w:r>
          </w:p>
        </w:tc>
        <w:tc>
          <w:tcPr>
            <w:tcW w:w="8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left"/>
              <w:textAlignment w:val="center"/>
            </w:pPr>
            <w:r>
              <w:rPr>
                <w:rFonts w:hint="eastAsia"/>
              </w:rPr>
              <w:t xml:space="preserve">    </w:t>
            </w:r>
            <w:r>
              <w:rPr>
                <w:rFonts w:hint="eastAsia"/>
              </w:rPr>
              <w:t>【规范性文件】《国务院办公厅关于加强影子银行监管有关问题的通知》（国办发﹝</w:t>
            </w:r>
            <w:r>
              <w:rPr>
                <w:rFonts w:hint="eastAsia"/>
              </w:rPr>
              <w:t>2013</w:t>
            </w:r>
            <w:r>
              <w:rPr>
                <w:rFonts w:hint="eastAsia"/>
              </w:rPr>
              <w:t>﹞</w:t>
            </w:r>
            <w:r>
              <w:rPr>
                <w:rFonts w:hint="eastAsia"/>
              </w:rPr>
              <w:t>107</w:t>
            </w:r>
            <w:r>
              <w:rPr>
                <w:rFonts w:hint="eastAsia"/>
              </w:rPr>
              <w:t>号）</w:t>
            </w:r>
            <w:r>
              <w:rPr>
                <w:rFonts w:hint="eastAsia"/>
              </w:rPr>
              <w:br/>
              <w:t xml:space="preserve">    </w:t>
            </w:r>
            <w:r>
              <w:rPr>
                <w:rFonts w:hint="eastAsia"/>
              </w:rPr>
              <w:t>二、进一步落实责任分工</w:t>
            </w:r>
          </w:p>
          <w:p w:rsidR="00114B6A" w:rsidRDefault="00750311">
            <w:pPr>
              <w:widowControl/>
              <w:spacing w:line="280" w:lineRule="exact"/>
              <w:ind w:firstLine="360"/>
              <w:jc w:val="left"/>
              <w:textAlignment w:val="center"/>
            </w:pPr>
            <w:r>
              <w:rPr>
                <w:rFonts w:hint="eastAsia"/>
              </w:rPr>
              <w:t>（三）……小额贷款公司由银监会会同人民银行等制定统一的监督管理制度和经营管理规则，建立行业协会自律机制，省级人民政府负责具体监督管理。</w:t>
            </w:r>
          </w:p>
          <w:p w:rsidR="00114B6A" w:rsidRDefault="00750311">
            <w:pPr>
              <w:widowControl/>
              <w:spacing w:line="280" w:lineRule="exact"/>
              <w:ind w:firstLine="360"/>
              <w:jc w:val="left"/>
              <w:textAlignment w:val="center"/>
            </w:pPr>
            <w:r>
              <w:rPr>
                <w:rFonts w:hint="eastAsia"/>
              </w:rPr>
              <w:t>【规范性文件】《关于小额贷款公司试点的指导意见》（银监发〔</w:t>
            </w:r>
            <w:r>
              <w:rPr>
                <w:rFonts w:hint="eastAsia"/>
              </w:rPr>
              <w:t xml:space="preserve">2008 </w:t>
            </w:r>
            <w:r>
              <w:rPr>
                <w:rFonts w:hint="eastAsia"/>
              </w:rPr>
              <w:t>〕</w:t>
            </w:r>
            <w:r>
              <w:rPr>
                <w:rFonts w:hint="eastAsia"/>
              </w:rPr>
              <w:t>23</w:t>
            </w:r>
            <w:r>
              <w:rPr>
                <w:rFonts w:hint="eastAsia"/>
              </w:rPr>
              <w:t>号）</w:t>
            </w:r>
            <w:r>
              <w:rPr>
                <w:rFonts w:hint="eastAsia"/>
              </w:rPr>
              <w:br/>
            </w:r>
            <w:r>
              <w:rPr>
                <w:rFonts w:hint="eastAsia"/>
              </w:rPr>
              <w:t xml:space="preserve">    </w:t>
            </w:r>
            <w:r>
              <w:rPr>
                <w:rFonts w:hint="eastAsia"/>
              </w:rPr>
              <w:t>五、小额贷款公司的监督管理</w:t>
            </w:r>
          </w:p>
          <w:p w:rsidR="00114B6A" w:rsidRDefault="00750311">
            <w:pPr>
              <w:widowControl/>
              <w:spacing w:line="280" w:lineRule="exact"/>
              <w:ind w:firstLine="360"/>
              <w:jc w:val="left"/>
              <w:textAlignment w:val="center"/>
            </w:pPr>
            <w:r>
              <w:rPr>
                <w:rFonts w:hint="eastAsia"/>
              </w:rPr>
              <w:t>凡是省级政府能明确一个主管部门（金融办或相关机构）负责对小额贷款公司的监督管理，并愿意承担小额贷款公司风险处置责任的，方可在本省（区、市）的县域范围内开展组建小额贷款公司试点。</w:t>
            </w:r>
            <w:r>
              <w:rPr>
                <w:rFonts w:hint="eastAsia"/>
              </w:rPr>
              <w:br/>
              <w:t xml:space="preserve">    </w:t>
            </w:r>
            <w:r>
              <w:rPr>
                <w:rFonts w:hint="eastAsia"/>
              </w:rPr>
              <w:t>【规范性文件】《宁夏回族自治区小额贷款公司管理暂行办法（修订）》（宁政办发〔</w:t>
            </w:r>
            <w:r>
              <w:rPr>
                <w:rFonts w:hint="eastAsia"/>
              </w:rPr>
              <w:t>2016</w:t>
            </w:r>
            <w:r>
              <w:rPr>
                <w:rFonts w:hint="eastAsia"/>
              </w:rPr>
              <w:t>〕</w:t>
            </w:r>
            <w:r>
              <w:rPr>
                <w:rFonts w:hint="eastAsia"/>
              </w:rPr>
              <w:t>105</w:t>
            </w:r>
            <w:r>
              <w:rPr>
                <w:rFonts w:hint="eastAsia"/>
              </w:rPr>
              <w:t>号）</w:t>
            </w:r>
            <w:r>
              <w:rPr>
                <w:rFonts w:hint="eastAsia"/>
              </w:rPr>
              <w:br/>
              <w:t xml:space="preserve">    </w:t>
            </w:r>
            <w:r>
              <w:rPr>
                <w:rFonts w:hint="eastAsia"/>
              </w:rPr>
              <w:t>第三十九条</w:t>
            </w:r>
            <w:r>
              <w:rPr>
                <w:rFonts w:hint="eastAsia"/>
              </w:rPr>
              <w:t xml:space="preserve"> </w:t>
            </w:r>
            <w:r>
              <w:rPr>
                <w:rFonts w:hint="eastAsia"/>
              </w:rPr>
              <w:t>自治区金融工作局负责全区小额贷款公司的管理、组织、协调和规范工作，履行下列主要职责：</w:t>
            </w:r>
            <w:r>
              <w:rPr>
                <w:rFonts w:hint="eastAsia"/>
              </w:rPr>
              <w:br/>
              <w:t xml:space="preserve">   </w:t>
            </w:r>
            <w:r>
              <w:rPr>
                <w:rFonts w:hint="eastAsia"/>
              </w:rPr>
              <w:t>（一）负责拟定小额贷款公司行业发展战略、规划及管理办法。</w:t>
            </w:r>
            <w:r>
              <w:rPr>
                <w:rFonts w:hint="eastAsia"/>
              </w:rPr>
              <w:br/>
              <w:t xml:space="preserve">   </w:t>
            </w:r>
            <w:r>
              <w:rPr>
                <w:rFonts w:hint="eastAsia"/>
              </w:rPr>
              <w:t>（二）承担全区小</w:t>
            </w:r>
            <w:r>
              <w:rPr>
                <w:rFonts w:hint="eastAsia"/>
              </w:rPr>
              <w:t>额贷款公司的设立、变更、撤销、终止及业务范围的审核、日常监督管理及监管评级等工作。</w:t>
            </w:r>
            <w:r>
              <w:rPr>
                <w:rFonts w:hint="eastAsia"/>
              </w:rPr>
              <w:br/>
              <w:t xml:space="preserve">   </w:t>
            </w:r>
            <w:r>
              <w:rPr>
                <w:rFonts w:hint="eastAsia"/>
              </w:rPr>
              <w:t>（三）指导小额贷款公司完善法人治理结构，规范经营行为，防范经营风险，并对其业务活动及风险状况进行现场及非现场检查。</w:t>
            </w:r>
            <w:r>
              <w:rPr>
                <w:rFonts w:hint="eastAsia"/>
              </w:rPr>
              <w:br/>
              <w:t xml:space="preserve">   </w:t>
            </w:r>
            <w:r>
              <w:rPr>
                <w:rFonts w:hint="eastAsia"/>
              </w:rPr>
              <w:t>（四）负责小额贷款公司高级管理人员（指总经理、副总经理、财务负责人，下同）的任职资格审查工作。</w:t>
            </w:r>
            <w:r>
              <w:rPr>
                <w:rFonts w:hint="eastAsia"/>
              </w:rPr>
              <w:br/>
              <w:t xml:space="preserve">   </w:t>
            </w:r>
            <w:r>
              <w:rPr>
                <w:rFonts w:hint="eastAsia"/>
              </w:rPr>
              <w:t>（五）指导设区的市金融办（局）做好小额贷款公司日常监管、风险防范及处置等工作。</w:t>
            </w:r>
            <w:r>
              <w:rPr>
                <w:rFonts w:hint="eastAsia"/>
              </w:rPr>
              <w:br/>
              <w:t xml:space="preserve">   </w:t>
            </w:r>
            <w:r>
              <w:rPr>
                <w:rFonts w:hint="eastAsia"/>
              </w:rPr>
              <w:t>（六）会同有关部门，开展小额贷款公司培训工作。</w:t>
            </w:r>
            <w:r>
              <w:rPr>
                <w:rFonts w:hint="eastAsia"/>
              </w:rPr>
              <w:br/>
              <w:t xml:space="preserve">   </w:t>
            </w:r>
            <w:r>
              <w:rPr>
                <w:rFonts w:hint="eastAsia"/>
              </w:rPr>
              <w:t>（七）指导宁夏小额贷款同业协会工作。</w:t>
            </w:r>
            <w:r>
              <w:rPr>
                <w:rFonts w:hint="eastAsia"/>
              </w:rPr>
              <w:br/>
              <w:t xml:space="preserve">   </w:t>
            </w:r>
            <w:r>
              <w:rPr>
                <w:rFonts w:hint="eastAsia"/>
              </w:rPr>
              <w:t>（八）其他管理</w:t>
            </w:r>
            <w:r>
              <w:rPr>
                <w:rFonts w:hint="eastAsia"/>
              </w:rPr>
              <w:t>职责。</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自治区</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spacing w:line="280" w:lineRule="exact"/>
              <w:jc w:val="cente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spacing w:line="280" w:lineRule="exact"/>
              <w:jc w:val="cente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spacing w:line="280" w:lineRule="exact"/>
              <w:jc w:val="center"/>
            </w:pPr>
          </w:p>
        </w:tc>
      </w:tr>
      <w:tr w:rsidR="00114B6A">
        <w:trPr>
          <w:trHeight w:val="6390"/>
          <w:jc w:val="center"/>
        </w:trPr>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pStyle w:val="1"/>
              <w:widowControl/>
              <w:numPr>
                <w:ilvl w:val="0"/>
                <w:numId w:val="3"/>
              </w:numPr>
              <w:spacing w:line="280" w:lineRule="exact"/>
              <w:ind w:firstLineChars="0"/>
              <w:jc w:val="center"/>
              <w:textAlignment w:val="cente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textAlignment w:val="center"/>
            </w:pPr>
            <w:r>
              <w:rPr>
                <w:rFonts w:hint="eastAsia"/>
              </w:rPr>
              <w:t>对权益类交易场所的监督检查</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0633003000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自治区地方金融监督管理局</w:t>
            </w:r>
          </w:p>
        </w:tc>
        <w:tc>
          <w:tcPr>
            <w:tcW w:w="8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rPr>
                <w:rFonts w:hint="eastAsia"/>
              </w:rPr>
              <w:t>【国务院决定】《国务院关于清理整顿各类交易场所切实防范金融风险的决定》（国发﹝</w:t>
            </w:r>
            <w:r>
              <w:rPr>
                <w:rFonts w:hint="eastAsia"/>
              </w:rPr>
              <w:t>2011</w:t>
            </w:r>
            <w:r>
              <w:rPr>
                <w:rFonts w:hint="eastAsia"/>
              </w:rPr>
              <w:t>﹞</w:t>
            </w:r>
            <w:r>
              <w:rPr>
                <w:rFonts w:hint="eastAsia"/>
              </w:rPr>
              <w:t>38</w:t>
            </w:r>
            <w:r>
              <w:rPr>
                <w:rFonts w:hint="eastAsia"/>
              </w:rPr>
              <w:t>号）</w:t>
            </w:r>
          </w:p>
          <w:p w:rsidR="00114B6A" w:rsidRDefault="00750311">
            <w:pPr>
              <w:widowControl/>
              <w:numPr>
                <w:ilvl w:val="0"/>
                <w:numId w:val="4"/>
              </w:numPr>
              <w:spacing w:line="280" w:lineRule="exact"/>
              <w:ind w:firstLineChars="200" w:firstLine="420"/>
              <w:jc w:val="left"/>
              <w:textAlignment w:val="center"/>
            </w:pPr>
            <w:r>
              <w:rPr>
                <w:rFonts w:hint="eastAsia"/>
              </w:rPr>
              <w:t>对经国务院或国务院金融管理部门批准设立从事金融产品交易的交易场所，由国务院金融管理部门负责日常监管。其他交易场所均由省级人民政府按照属地管理原则负责监管。</w:t>
            </w:r>
          </w:p>
          <w:p w:rsidR="00114B6A" w:rsidRDefault="00750311">
            <w:pPr>
              <w:widowControl/>
              <w:spacing w:line="280" w:lineRule="exact"/>
              <w:ind w:leftChars="200" w:left="420"/>
              <w:jc w:val="left"/>
              <w:textAlignment w:val="center"/>
            </w:pPr>
            <w:r>
              <w:rPr>
                <w:rFonts w:hint="eastAsia"/>
              </w:rPr>
              <w:t>第三条</w:t>
            </w:r>
            <w:r>
              <w:rPr>
                <w:rFonts w:hint="eastAsia"/>
              </w:rPr>
              <w:t xml:space="preserve"> </w:t>
            </w:r>
            <w:r>
              <w:rPr>
                <w:rFonts w:hint="eastAsia"/>
              </w:rPr>
              <w:t>凡使用交易所字样的交易场所，除经国务院或国务院金融管理部门批准的外，必须报省级人民政府批准。</w:t>
            </w:r>
          </w:p>
          <w:p w:rsidR="00114B6A" w:rsidRDefault="00750311">
            <w:pPr>
              <w:widowControl/>
              <w:spacing w:line="280" w:lineRule="exact"/>
              <w:ind w:firstLineChars="200" w:firstLine="420"/>
              <w:jc w:val="left"/>
              <w:textAlignment w:val="center"/>
            </w:pPr>
            <w:r>
              <w:rPr>
                <w:rFonts w:hint="eastAsia"/>
              </w:rPr>
              <w:t>对经国务院或国务院金融管理部门批准设立从事金融产品交易的交易场所，由国务院金融管理部门负责日常监管。其他交易场所均由省级人民政府按照属地管理原则负责监管，并切实做好统计监测、违规处理和风险处置工作。</w:t>
            </w:r>
          </w:p>
          <w:p w:rsidR="00114B6A" w:rsidRDefault="00750311">
            <w:pPr>
              <w:widowControl/>
              <w:spacing w:line="280" w:lineRule="exact"/>
              <w:ind w:firstLineChars="200" w:firstLine="420"/>
              <w:jc w:val="left"/>
              <w:textAlignment w:val="center"/>
            </w:pPr>
            <w:r>
              <w:rPr>
                <w:rFonts w:hint="eastAsia"/>
              </w:rPr>
              <w:t>【规范性文件】《国务院办公厅关于清理整顿各类交易场所的实施意见》（国办发﹝</w:t>
            </w:r>
            <w:r>
              <w:rPr>
                <w:rFonts w:hint="eastAsia"/>
              </w:rPr>
              <w:t>2012</w:t>
            </w:r>
            <w:r>
              <w:rPr>
                <w:rFonts w:hint="eastAsia"/>
              </w:rPr>
              <w:t>﹞</w:t>
            </w:r>
            <w:r>
              <w:rPr>
                <w:rFonts w:hint="eastAsia"/>
              </w:rPr>
              <w:t>37</w:t>
            </w:r>
            <w:r>
              <w:rPr>
                <w:rFonts w:hint="eastAsia"/>
              </w:rPr>
              <w:t>号）</w:t>
            </w:r>
          </w:p>
          <w:p w:rsidR="00114B6A" w:rsidRDefault="00750311">
            <w:pPr>
              <w:widowControl/>
              <w:spacing w:line="280" w:lineRule="exact"/>
              <w:ind w:firstLineChars="200" w:firstLine="420"/>
              <w:jc w:val="left"/>
              <w:textAlignment w:val="center"/>
            </w:pPr>
            <w:r>
              <w:rPr>
                <w:rFonts w:hint="eastAsia"/>
              </w:rPr>
              <w:t>第四条第一款</w:t>
            </w:r>
            <w:r>
              <w:rPr>
                <w:rFonts w:hint="eastAsia"/>
              </w:rPr>
              <w:t xml:space="preserve">  </w:t>
            </w:r>
            <w:r>
              <w:rPr>
                <w:rFonts w:hint="eastAsia"/>
              </w:rPr>
              <w:t>各省级人民政府应按照总量控制、合理布局、审慎审批的原则…审慎批准设立交易场所。</w:t>
            </w:r>
          </w:p>
          <w:p w:rsidR="00114B6A" w:rsidRDefault="00750311">
            <w:pPr>
              <w:widowControl/>
              <w:spacing w:line="280" w:lineRule="exact"/>
              <w:ind w:firstLineChars="200" w:firstLine="420"/>
              <w:jc w:val="left"/>
              <w:textAlignment w:val="center"/>
            </w:pPr>
            <w:r>
              <w:rPr>
                <w:rFonts w:hint="eastAsia"/>
              </w:rPr>
              <w:t>【规范性文件】《自治区人民政府关于印发宁夏回族自治区交易场所管理暂行办法的通知》（宁政发〔</w:t>
            </w:r>
            <w:r>
              <w:rPr>
                <w:rFonts w:hint="eastAsia"/>
              </w:rPr>
              <w:t>2015</w:t>
            </w:r>
            <w:r>
              <w:rPr>
                <w:rFonts w:hint="eastAsia"/>
              </w:rPr>
              <w:t>〕</w:t>
            </w:r>
            <w:r>
              <w:rPr>
                <w:rFonts w:hint="eastAsia"/>
              </w:rPr>
              <w:t>38</w:t>
            </w:r>
            <w:r>
              <w:rPr>
                <w:rFonts w:hint="eastAsia"/>
              </w:rPr>
              <w:t>号）</w:t>
            </w:r>
          </w:p>
          <w:p w:rsidR="00114B6A" w:rsidRDefault="00750311">
            <w:pPr>
              <w:widowControl/>
              <w:spacing w:line="280" w:lineRule="exact"/>
              <w:ind w:firstLineChars="200" w:firstLine="420"/>
              <w:jc w:val="left"/>
              <w:textAlignment w:val="center"/>
            </w:pPr>
            <w:r>
              <w:rPr>
                <w:rFonts w:hint="eastAsia"/>
              </w:rPr>
              <w:t>第四条</w:t>
            </w:r>
            <w:r>
              <w:rPr>
                <w:rFonts w:hint="eastAsia"/>
              </w:rPr>
              <w:t xml:space="preserve"> </w:t>
            </w:r>
            <w:r>
              <w:rPr>
                <w:rFonts w:hint="eastAsia"/>
              </w:rPr>
              <w:t>权益类交易场所的行业监管部门为自治区金融办；商品类交易场所的行业监管部门为自治区商务厅；交易性质无法确定的交易类场所，由其主管部门负责审批和监管。</w:t>
            </w:r>
          </w:p>
          <w:p w:rsidR="00114B6A" w:rsidRDefault="00750311">
            <w:pPr>
              <w:widowControl/>
              <w:spacing w:line="280" w:lineRule="exact"/>
              <w:ind w:firstLineChars="200" w:firstLine="420"/>
              <w:jc w:val="left"/>
              <w:textAlignment w:val="center"/>
            </w:pPr>
            <w:r>
              <w:rPr>
                <w:rFonts w:hint="eastAsia"/>
              </w:rPr>
              <w:t>第三十一条</w:t>
            </w:r>
            <w:r>
              <w:rPr>
                <w:rFonts w:hint="eastAsia"/>
              </w:rPr>
              <w:t xml:space="preserve"> </w:t>
            </w:r>
            <w:r>
              <w:rPr>
                <w:rFonts w:hint="eastAsia"/>
              </w:rPr>
              <w:t>行业监管部门和地级市人民政府逐步建立非现场监管和现场检查现结合的监督检查制度，定期开展交易场所风险排查，建立风险信息档案，督促和指导监管对象做好风险防范工作。</w:t>
            </w:r>
          </w:p>
          <w:p w:rsidR="00114B6A" w:rsidRDefault="00750311">
            <w:pPr>
              <w:widowControl/>
              <w:spacing w:line="280" w:lineRule="exact"/>
              <w:ind w:firstLineChars="200" w:firstLine="420"/>
              <w:jc w:val="left"/>
              <w:textAlignment w:val="center"/>
            </w:pPr>
            <w:r>
              <w:rPr>
                <w:rFonts w:hint="eastAsia"/>
              </w:rPr>
              <w:t>第三十三条</w:t>
            </w:r>
            <w:r>
              <w:rPr>
                <w:rFonts w:hint="eastAsia"/>
              </w:rPr>
              <w:t xml:space="preserve">  </w:t>
            </w:r>
            <w:r>
              <w:rPr>
                <w:rFonts w:hint="eastAsia"/>
              </w:rPr>
              <w:t>自治区金融办、商务厅和其他行业监管部门按照职责分工对各类交易场所进行日常管理。</w:t>
            </w:r>
          </w:p>
          <w:p w:rsidR="00114B6A" w:rsidRDefault="00750311">
            <w:pPr>
              <w:widowControl/>
              <w:spacing w:line="280" w:lineRule="exact"/>
              <w:ind w:firstLineChars="200" w:firstLine="420"/>
              <w:jc w:val="left"/>
              <w:textAlignment w:val="center"/>
            </w:pPr>
            <w:r>
              <w:rPr>
                <w:rFonts w:hint="eastAsia"/>
              </w:rPr>
              <w:t>第三十六条</w:t>
            </w:r>
            <w:r>
              <w:rPr>
                <w:rFonts w:hint="eastAsia"/>
              </w:rPr>
              <w:t xml:space="preserve"> </w:t>
            </w:r>
            <w:r>
              <w:rPr>
                <w:rFonts w:hint="eastAsia"/>
              </w:rPr>
              <w:t>交易场所在经营过程中，若出现下列情形之一，行业监管部门可以根据国发</w:t>
            </w:r>
            <w:r>
              <w:rPr>
                <w:rFonts w:hint="eastAsia"/>
              </w:rPr>
              <w:t>38</w:t>
            </w:r>
            <w:r>
              <w:rPr>
                <w:rFonts w:hint="eastAsia"/>
              </w:rPr>
              <w:t>号文件和国办</w:t>
            </w:r>
            <w:r>
              <w:rPr>
                <w:rFonts w:hint="eastAsia"/>
              </w:rPr>
              <w:t>37</w:t>
            </w:r>
            <w:r>
              <w:rPr>
                <w:rFonts w:hint="eastAsia"/>
              </w:rPr>
              <w:t>号文件等规定采取责令其限期整改、取消违规交易品种、停止</w:t>
            </w:r>
            <w:r>
              <w:rPr>
                <w:rFonts w:hint="eastAsia"/>
              </w:rPr>
              <w:lastRenderedPageBreak/>
              <w:t>违规交易行为等措施；情节严重的，报自治区人民政府批准对其采取关闭或者取缔措施；涉嫌犯罪的，依法移送司法机关处理。</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lastRenderedPageBreak/>
              <w:t>自治区</w:t>
            </w:r>
          </w:p>
        </w:tc>
        <w:tc>
          <w:tcPr>
            <w:tcW w:w="750" w:type="dxa"/>
            <w:tcBorders>
              <w:top w:val="single" w:sz="4" w:space="0" w:color="000000"/>
              <w:left w:val="single" w:sz="4" w:space="0" w:color="000000"/>
              <w:bottom w:val="single" w:sz="4" w:space="0" w:color="auto"/>
              <w:right w:val="single" w:sz="4" w:space="0" w:color="000000"/>
            </w:tcBorders>
            <w:shd w:val="clear" w:color="auto" w:fill="auto"/>
            <w:vAlign w:val="center"/>
          </w:tcPr>
          <w:p w:rsidR="00114B6A" w:rsidRDefault="00114B6A">
            <w:pPr>
              <w:spacing w:line="280" w:lineRule="exact"/>
              <w:jc w:val="cente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spacing w:line="280" w:lineRule="exact"/>
              <w:jc w:val="cente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114B6A">
            <w:pPr>
              <w:spacing w:line="280" w:lineRule="exact"/>
              <w:jc w:val="center"/>
            </w:pPr>
          </w:p>
        </w:tc>
      </w:tr>
      <w:tr w:rsidR="00114B6A">
        <w:trPr>
          <w:trHeight w:val="3210"/>
          <w:jc w:val="center"/>
        </w:trPr>
        <w:tc>
          <w:tcPr>
            <w:tcW w:w="591" w:type="dxa"/>
            <w:vMerge w:val="restart"/>
            <w:tcBorders>
              <w:top w:val="single" w:sz="4" w:space="0" w:color="000000"/>
              <w:left w:val="single" w:sz="4" w:space="0" w:color="000000"/>
              <w:right w:val="single" w:sz="4" w:space="0" w:color="000000"/>
            </w:tcBorders>
            <w:shd w:val="clear" w:color="auto" w:fill="auto"/>
            <w:vAlign w:val="center"/>
          </w:tcPr>
          <w:p w:rsidR="00114B6A" w:rsidRDefault="00114B6A">
            <w:pPr>
              <w:widowControl/>
              <w:spacing w:line="280" w:lineRule="exact"/>
              <w:ind w:firstLineChars="200" w:firstLine="420"/>
              <w:jc w:val="left"/>
              <w:textAlignment w:val="center"/>
            </w:pPr>
          </w:p>
        </w:tc>
        <w:tc>
          <w:tcPr>
            <w:tcW w:w="645" w:type="dxa"/>
            <w:vMerge w:val="restart"/>
            <w:tcBorders>
              <w:top w:val="single" w:sz="4" w:space="0" w:color="000000"/>
              <w:left w:val="single" w:sz="4" w:space="0" w:color="000000"/>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rPr>
                <w:rFonts w:hint="eastAsia"/>
              </w:rPr>
              <w:t>对典当企业的监督检查</w:t>
            </w:r>
          </w:p>
        </w:tc>
        <w:tc>
          <w:tcPr>
            <w:tcW w:w="585" w:type="dxa"/>
            <w:vMerge w:val="restart"/>
            <w:tcBorders>
              <w:top w:val="single" w:sz="4" w:space="0" w:color="000000"/>
              <w:left w:val="single" w:sz="4" w:space="0" w:color="000000"/>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rPr>
                <w:rFonts w:hint="eastAsia"/>
              </w:rPr>
              <w:t>0618004000</w:t>
            </w:r>
          </w:p>
        </w:tc>
        <w:tc>
          <w:tcPr>
            <w:tcW w:w="630" w:type="dxa"/>
            <w:vMerge w:val="restart"/>
            <w:tcBorders>
              <w:top w:val="single" w:sz="4" w:space="0" w:color="000000"/>
              <w:left w:val="single" w:sz="4" w:space="0" w:color="000000"/>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rPr>
                <w:rFonts w:hint="eastAsia"/>
              </w:rPr>
              <w:t>自治区地方金融监督管理局</w:t>
            </w:r>
          </w:p>
        </w:tc>
        <w:tc>
          <w:tcPr>
            <w:tcW w:w="8115" w:type="dxa"/>
            <w:vMerge w:val="restart"/>
            <w:tcBorders>
              <w:top w:val="single" w:sz="4" w:space="0" w:color="000000"/>
              <w:left w:val="single" w:sz="4" w:space="0" w:color="000000"/>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rPr>
                <w:rFonts w:hint="eastAsia"/>
              </w:rPr>
              <w:t>【部门规章】《典当管理办法》（</w:t>
            </w:r>
            <w:r>
              <w:rPr>
                <w:rFonts w:hint="eastAsia"/>
              </w:rPr>
              <w:t>2005</w:t>
            </w:r>
            <w:r>
              <w:rPr>
                <w:rFonts w:hint="eastAsia"/>
              </w:rPr>
              <w:t>年商务部、公安部令第</w:t>
            </w:r>
            <w:r>
              <w:rPr>
                <w:rFonts w:hint="eastAsia"/>
              </w:rPr>
              <w:t>8</w:t>
            </w:r>
            <w:r>
              <w:rPr>
                <w:rFonts w:hint="eastAsia"/>
              </w:rPr>
              <w:t>号）</w:t>
            </w:r>
          </w:p>
          <w:p w:rsidR="00114B6A" w:rsidRDefault="00750311">
            <w:pPr>
              <w:widowControl/>
              <w:spacing w:line="280" w:lineRule="exact"/>
              <w:ind w:firstLineChars="200" w:firstLine="420"/>
              <w:jc w:val="left"/>
              <w:textAlignment w:val="center"/>
            </w:pPr>
            <w:r>
              <w:rPr>
                <w:rFonts w:hint="eastAsia"/>
              </w:rPr>
              <w:t>第五十四条</w:t>
            </w:r>
            <w:r>
              <w:rPr>
                <w:rFonts w:hint="eastAsia"/>
              </w:rPr>
              <w:t xml:space="preserve"> </w:t>
            </w:r>
            <w:r>
              <w:rPr>
                <w:rFonts w:hint="eastAsia"/>
              </w:rPr>
              <w:t>省级商务主管部门以及设区的市（地）级商务主管部门应当根据本地实际建立定期检查及不定期抽查制度，及时发现和处理有关问题；对于辖区内典当行发生的盗抢、火灾、集资吸储及重大涉讼案件等情况，应当在</w:t>
            </w:r>
            <w:r>
              <w:rPr>
                <w:rFonts w:hint="eastAsia"/>
              </w:rPr>
              <w:t>24</w:t>
            </w:r>
            <w:r>
              <w:rPr>
                <w:rFonts w:hint="eastAsia"/>
              </w:rPr>
              <w:t>小时之内将有关情况报告上级商务主管部门和当地人民政府，并通报同级人民政府公安机关。</w:t>
            </w:r>
          </w:p>
          <w:p w:rsidR="00114B6A" w:rsidRDefault="00750311">
            <w:pPr>
              <w:widowControl/>
              <w:spacing w:line="280" w:lineRule="exact"/>
              <w:ind w:firstLineChars="200" w:firstLine="420"/>
              <w:jc w:val="left"/>
              <w:textAlignment w:val="center"/>
            </w:pPr>
            <w:r>
              <w:rPr>
                <w:rFonts w:hint="eastAsia"/>
              </w:rPr>
              <w:t>【部门规章】《商务部关于印发〈典当行业监管规定〉的通知》（商流通发〔</w:t>
            </w:r>
            <w:r>
              <w:rPr>
                <w:rFonts w:hint="eastAsia"/>
              </w:rPr>
              <w:t>2012</w:t>
            </w:r>
            <w:r>
              <w:rPr>
                <w:rFonts w:hint="eastAsia"/>
              </w:rPr>
              <w:t>〕</w:t>
            </w:r>
            <w:r>
              <w:rPr>
                <w:rFonts w:hint="eastAsia"/>
              </w:rPr>
              <w:t>423</w:t>
            </w:r>
            <w:r>
              <w:rPr>
                <w:rFonts w:hint="eastAsia"/>
              </w:rPr>
              <w:t>号）</w:t>
            </w:r>
          </w:p>
          <w:p w:rsidR="00114B6A" w:rsidRDefault="00750311">
            <w:pPr>
              <w:widowControl/>
              <w:spacing w:line="280" w:lineRule="exact"/>
              <w:ind w:firstLineChars="200" w:firstLine="420"/>
              <w:jc w:val="left"/>
              <w:textAlignment w:val="center"/>
            </w:pPr>
            <w:r>
              <w:rPr>
                <w:rFonts w:hint="eastAsia"/>
              </w:rPr>
              <w:t>第三条</w:t>
            </w:r>
            <w:r>
              <w:rPr>
                <w:rFonts w:hint="eastAsia"/>
              </w:rPr>
              <w:t xml:space="preserve"> </w:t>
            </w:r>
            <w:r>
              <w:rPr>
                <w:rFonts w:hint="eastAsia"/>
              </w:rPr>
              <w:t>各级商务主管部门应加大现场检查和不定期抽查监管力度</w:t>
            </w:r>
          </w:p>
          <w:p w:rsidR="00114B6A" w:rsidRDefault="00750311">
            <w:pPr>
              <w:widowControl/>
              <w:spacing w:line="280" w:lineRule="exact"/>
              <w:ind w:firstLineChars="200" w:firstLine="420"/>
              <w:jc w:val="left"/>
              <w:textAlignment w:val="center"/>
            </w:pPr>
            <w:r>
              <w:rPr>
                <w:rFonts w:hint="eastAsia"/>
              </w:rPr>
              <w:t>第七条</w:t>
            </w:r>
            <w:r>
              <w:rPr>
                <w:rFonts w:hint="eastAsia"/>
              </w:rPr>
              <w:t xml:space="preserve"> </w:t>
            </w:r>
            <w:r>
              <w:rPr>
                <w:rFonts w:hint="eastAsia"/>
              </w:rPr>
              <w:t>省级商务主管部门（含计划单列市）对本地区典当行业监管负责，制订并组织实施本地区</w:t>
            </w:r>
            <w:r>
              <w:rPr>
                <w:rFonts w:hint="eastAsia"/>
              </w:rPr>
              <w:t>监管工作政策、制度和工作部署，对《典当经营许可证》和当票进行管理；建立典当行业重大事件信息通报机制、风险预警机制和突发事件应急处置预案；开展各种方式的监管、检查工作，每年抽选不少于</w:t>
            </w:r>
            <w:r>
              <w:rPr>
                <w:rFonts w:hint="eastAsia"/>
              </w:rPr>
              <w:t>20%</w:t>
            </w:r>
            <w:r>
              <w:rPr>
                <w:rFonts w:hint="eastAsia"/>
              </w:rPr>
              <w:t>的典当企业进行现场检查。</w:t>
            </w:r>
          </w:p>
        </w:tc>
        <w:tc>
          <w:tcPr>
            <w:tcW w:w="735" w:type="dxa"/>
            <w:tcBorders>
              <w:top w:val="single" w:sz="4" w:space="0" w:color="000000"/>
              <w:left w:val="single" w:sz="4" w:space="0" w:color="000000"/>
              <w:bottom w:val="single" w:sz="4" w:space="0" w:color="000000"/>
              <w:right w:val="single" w:sz="4" w:space="0" w:color="auto"/>
            </w:tcBorders>
            <w:shd w:val="clear" w:color="auto" w:fill="auto"/>
            <w:vAlign w:val="center"/>
          </w:tcPr>
          <w:p w:rsidR="00114B6A" w:rsidRDefault="00750311">
            <w:pPr>
              <w:widowControl/>
              <w:spacing w:line="280" w:lineRule="exact"/>
              <w:ind w:firstLineChars="200" w:firstLine="420"/>
              <w:jc w:val="left"/>
              <w:textAlignment w:val="center"/>
            </w:pPr>
            <w:r>
              <w:rPr>
                <w:rFonts w:hint="eastAsia"/>
              </w:rPr>
              <w:t>自治区</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114B6A" w:rsidRDefault="00750311">
            <w:pPr>
              <w:widowControl/>
              <w:spacing w:line="280" w:lineRule="exact"/>
              <w:ind w:firstLineChars="200" w:firstLine="420"/>
              <w:jc w:val="left"/>
              <w:textAlignment w:val="center"/>
            </w:pPr>
            <w:r>
              <w:rPr>
                <w:rFonts w:hint="eastAsia"/>
              </w:rPr>
              <w:t>检查（</w:t>
            </w:r>
            <w:r>
              <w:t>每年抽选不少于</w:t>
            </w:r>
            <w:r>
              <w:t>20%</w:t>
            </w:r>
            <w:r>
              <w:t>的典当企业进行现场检查</w:t>
            </w:r>
            <w:r>
              <w:rPr>
                <w:rFonts w:hint="eastAsia"/>
              </w:rPr>
              <w:t>）</w:t>
            </w:r>
          </w:p>
        </w:tc>
        <w:tc>
          <w:tcPr>
            <w:tcW w:w="1005" w:type="dxa"/>
            <w:vMerge w:val="restart"/>
            <w:tcBorders>
              <w:top w:val="single" w:sz="4" w:space="0" w:color="000000"/>
              <w:left w:val="single" w:sz="4" w:space="0" w:color="auto"/>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t>由原自治区商务系统权力清单指导目录调整表第</w:t>
            </w:r>
            <w:r>
              <w:rPr>
                <w:rFonts w:hint="eastAsia"/>
              </w:rPr>
              <w:t>8</w:t>
            </w:r>
            <w:r>
              <w:t>项划入</w:t>
            </w:r>
          </w:p>
        </w:tc>
        <w:tc>
          <w:tcPr>
            <w:tcW w:w="1070" w:type="dxa"/>
            <w:vMerge w:val="restart"/>
            <w:tcBorders>
              <w:top w:val="single" w:sz="4" w:space="0" w:color="000000"/>
              <w:left w:val="single" w:sz="4" w:space="0" w:color="000000"/>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t>《自治区党委办公厅</w:t>
            </w:r>
            <w:r>
              <w:t xml:space="preserve"> </w:t>
            </w:r>
            <w:r>
              <w:t>人民政府办公厅关于印发〈自治区地方金融监督管理局只能配置、内设机构和人员编制规定〉的通知》（宁党办〔</w:t>
            </w:r>
            <w:r>
              <w:t>2019</w:t>
            </w:r>
            <w:r>
              <w:t>〕</w:t>
            </w:r>
            <w:r>
              <w:t>13</w:t>
            </w:r>
            <w:r>
              <w:t>号）</w:t>
            </w:r>
          </w:p>
        </w:tc>
      </w:tr>
      <w:tr w:rsidR="00114B6A">
        <w:trPr>
          <w:trHeight w:val="3210"/>
          <w:jc w:val="center"/>
        </w:trPr>
        <w:tc>
          <w:tcPr>
            <w:tcW w:w="591" w:type="dxa"/>
            <w:vMerge/>
            <w:tcBorders>
              <w:left w:val="single" w:sz="4" w:space="0" w:color="000000"/>
              <w:bottom w:val="single" w:sz="4" w:space="0" w:color="000000"/>
              <w:right w:val="single" w:sz="4" w:space="0" w:color="000000"/>
            </w:tcBorders>
            <w:shd w:val="clear" w:color="auto" w:fill="auto"/>
            <w:vAlign w:val="center"/>
          </w:tcPr>
          <w:p w:rsidR="00114B6A" w:rsidRDefault="00114B6A">
            <w:pPr>
              <w:widowControl/>
              <w:spacing w:line="280" w:lineRule="exact"/>
              <w:ind w:firstLineChars="200" w:firstLine="420"/>
              <w:jc w:val="left"/>
              <w:textAlignment w:val="center"/>
            </w:pPr>
          </w:p>
        </w:tc>
        <w:tc>
          <w:tcPr>
            <w:tcW w:w="645" w:type="dxa"/>
            <w:vMerge/>
            <w:tcBorders>
              <w:left w:val="single" w:sz="4" w:space="0" w:color="000000"/>
              <w:bottom w:val="single" w:sz="4" w:space="0" w:color="000000"/>
              <w:right w:val="single" w:sz="4" w:space="0" w:color="000000"/>
            </w:tcBorders>
            <w:shd w:val="clear" w:color="auto" w:fill="auto"/>
            <w:vAlign w:val="center"/>
          </w:tcPr>
          <w:p w:rsidR="00114B6A" w:rsidRDefault="00114B6A">
            <w:pPr>
              <w:widowControl/>
              <w:spacing w:line="280" w:lineRule="exact"/>
              <w:ind w:firstLineChars="200" w:firstLine="420"/>
              <w:jc w:val="left"/>
              <w:textAlignment w:val="center"/>
            </w:pPr>
          </w:p>
        </w:tc>
        <w:tc>
          <w:tcPr>
            <w:tcW w:w="585" w:type="dxa"/>
            <w:vMerge/>
            <w:tcBorders>
              <w:left w:val="single" w:sz="4" w:space="0" w:color="000000"/>
              <w:bottom w:val="single" w:sz="4" w:space="0" w:color="000000"/>
              <w:right w:val="single" w:sz="4" w:space="0" w:color="000000"/>
            </w:tcBorders>
            <w:shd w:val="clear" w:color="auto" w:fill="auto"/>
            <w:vAlign w:val="center"/>
          </w:tcPr>
          <w:p w:rsidR="00114B6A" w:rsidRDefault="00114B6A">
            <w:pPr>
              <w:widowControl/>
              <w:spacing w:line="280" w:lineRule="exact"/>
              <w:ind w:firstLineChars="200" w:firstLine="420"/>
              <w:jc w:val="left"/>
              <w:textAlignment w:val="center"/>
            </w:pPr>
          </w:p>
        </w:tc>
        <w:tc>
          <w:tcPr>
            <w:tcW w:w="630" w:type="dxa"/>
            <w:vMerge/>
            <w:tcBorders>
              <w:left w:val="single" w:sz="4" w:space="0" w:color="000000"/>
              <w:bottom w:val="single" w:sz="4" w:space="0" w:color="000000"/>
              <w:right w:val="single" w:sz="4" w:space="0" w:color="000000"/>
            </w:tcBorders>
            <w:shd w:val="clear" w:color="auto" w:fill="auto"/>
            <w:vAlign w:val="center"/>
          </w:tcPr>
          <w:p w:rsidR="00114B6A" w:rsidRDefault="00114B6A">
            <w:pPr>
              <w:widowControl/>
              <w:spacing w:line="280" w:lineRule="exact"/>
              <w:ind w:firstLineChars="200" w:firstLine="420"/>
              <w:jc w:val="left"/>
              <w:textAlignment w:val="center"/>
            </w:pPr>
          </w:p>
        </w:tc>
        <w:tc>
          <w:tcPr>
            <w:tcW w:w="8115" w:type="dxa"/>
            <w:vMerge/>
            <w:tcBorders>
              <w:left w:val="single" w:sz="4" w:space="0" w:color="000000"/>
              <w:bottom w:val="single" w:sz="4" w:space="0" w:color="000000"/>
              <w:right w:val="single" w:sz="4" w:space="0" w:color="000000"/>
            </w:tcBorders>
            <w:shd w:val="clear" w:color="auto" w:fill="auto"/>
            <w:vAlign w:val="center"/>
          </w:tcPr>
          <w:p w:rsidR="00114B6A" w:rsidRDefault="00114B6A">
            <w:pPr>
              <w:widowControl/>
              <w:spacing w:line="280" w:lineRule="exact"/>
              <w:ind w:firstLineChars="200" w:firstLine="420"/>
              <w:jc w:val="left"/>
              <w:textAlignment w:val="cente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t>设区的市</w:t>
            </w:r>
          </w:p>
        </w:tc>
        <w:tc>
          <w:tcPr>
            <w:tcW w:w="750" w:type="dxa"/>
            <w:tcBorders>
              <w:top w:val="single" w:sz="4" w:space="0" w:color="auto"/>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ind w:firstLineChars="200" w:firstLine="420"/>
              <w:jc w:val="left"/>
              <w:textAlignment w:val="center"/>
            </w:pPr>
            <w:r>
              <w:rPr>
                <w:rFonts w:hint="eastAsia"/>
              </w:rPr>
              <w:t>检查</w:t>
            </w:r>
          </w:p>
        </w:tc>
        <w:tc>
          <w:tcPr>
            <w:tcW w:w="1005" w:type="dxa"/>
            <w:vMerge/>
            <w:tcBorders>
              <w:left w:val="single" w:sz="4" w:space="0" w:color="000000"/>
              <w:bottom w:val="single" w:sz="4" w:space="0" w:color="000000"/>
              <w:right w:val="single" w:sz="4" w:space="0" w:color="000000"/>
            </w:tcBorders>
            <w:shd w:val="clear" w:color="auto" w:fill="auto"/>
            <w:vAlign w:val="center"/>
          </w:tcPr>
          <w:p w:rsidR="00114B6A" w:rsidRDefault="00114B6A">
            <w:pPr>
              <w:widowControl/>
              <w:spacing w:line="280" w:lineRule="exact"/>
              <w:ind w:firstLineChars="200" w:firstLine="420"/>
              <w:jc w:val="left"/>
              <w:textAlignment w:val="center"/>
            </w:pPr>
          </w:p>
        </w:tc>
        <w:tc>
          <w:tcPr>
            <w:tcW w:w="1070" w:type="dxa"/>
            <w:vMerge/>
            <w:tcBorders>
              <w:left w:val="single" w:sz="4" w:space="0" w:color="000000"/>
              <w:bottom w:val="single" w:sz="4" w:space="0" w:color="000000"/>
              <w:right w:val="single" w:sz="4" w:space="0" w:color="000000"/>
            </w:tcBorders>
            <w:shd w:val="clear" w:color="auto" w:fill="auto"/>
            <w:vAlign w:val="center"/>
          </w:tcPr>
          <w:p w:rsidR="00114B6A" w:rsidRDefault="00114B6A">
            <w:pPr>
              <w:widowControl/>
              <w:spacing w:line="280" w:lineRule="exact"/>
              <w:ind w:firstLineChars="200" w:firstLine="420"/>
              <w:jc w:val="left"/>
              <w:textAlignment w:val="center"/>
            </w:pPr>
          </w:p>
        </w:tc>
      </w:tr>
    </w:tbl>
    <w:p w:rsidR="00114B6A" w:rsidRDefault="00114B6A"/>
    <w:p w:rsidR="00114B6A" w:rsidRDefault="00750311">
      <w:pPr>
        <w:widowControl/>
        <w:jc w:val="left"/>
      </w:pPr>
      <w:r>
        <w:rPr>
          <w:rFonts w:hint="eastAsia"/>
        </w:rPr>
        <w:br w:type="page"/>
      </w:r>
    </w:p>
    <w:p w:rsidR="00114B6A" w:rsidRDefault="00750311">
      <w:pPr>
        <w:jc w:val="center"/>
        <w:rPr>
          <w:rFonts w:ascii="楷体_GB2312" w:eastAsia="楷体_GB2312" w:hAnsi="仿宋_GB2312" w:cs="仿宋_GB2312"/>
          <w:b/>
          <w:sz w:val="32"/>
          <w:szCs w:val="32"/>
        </w:rPr>
      </w:pPr>
      <w:r>
        <w:rPr>
          <w:rFonts w:ascii="楷体_GB2312" w:eastAsia="楷体_GB2312" w:hAnsi="仿宋_GB2312" w:cs="仿宋_GB2312" w:hint="eastAsia"/>
          <w:b/>
          <w:sz w:val="32"/>
          <w:szCs w:val="32"/>
        </w:rPr>
        <w:lastRenderedPageBreak/>
        <w:t>四、其他类</w:t>
      </w:r>
    </w:p>
    <w:tbl>
      <w:tblPr>
        <w:tblW w:w="14742" w:type="dxa"/>
        <w:jc w:val="center"/>
        <w:tblLayout w:type="fixed"/>
        <w:tblCellMar>
          <w:top w:w="15" w:type="dxa"/>
          <w:left w:w="15" w:type="dxa"/>
          <w:bottom w:w="15" w:type="dxa"/>
          <w:right w:w="15" w:type="dxa"/>
        </w:tblCellMar>
        <w:tblLook w:val="04A0" w:firstRow="1" w:lastRow="0" w:firstColumn="1" w:lastColumn="0" w:noHBand="0" w:noVBand="1"/>
      </w:tblPr>
      <w:tblGrid>
        <w:gridCol w:w="599"/>
        <w:gridCol w:w="545"/>
        <w:gridCol w:w="562"/>
        <w:gridCol w:w="613"/>
        <w:gridCol w:w="10026"/>
        <w:gridCol w:w="1200"/>
        <w:gridCol w:w="1197"/>
      </w:tblGrid>
      <w:tr w:rsidR="00114B6A">
        <w:trPr>
          <w:trHeight w:val="342"/>
          <w:tblHeader/>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pPr>
            <w:r>
              <w:rPr>
                <w:rFonts w:hint="eastAsia"/>
              </w:rPr>
              <w:t>序号</w:t>
            </w: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pPr>
            <w:r>
              <w:rPr>
                <w:rFonts w:hint="eastAsia"/>
              </w:rPr>
              <w:t>职权名称</w:t>
            </w: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pPr>
            <w:r>
              <w:rPr>
                <w:rFonts w:hint="eastAsia"/>
              </w:rPr>
              <w:t>基本编码</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pPr>
            <w:r>
              <w:rPr>
                <w:rFonts w:hint="eastAsia"/>
              </w:rPr>
              <w:t>实施部门</w:t>
            </w:r>
          </w:p>
        </w:tc>
        <w:tc>
          <w:tcPr>
            <w:tcW w:w="10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pPr>
            <w:r>
              <w:rPr>
                <w:rFonts w:hint="eastAsia"/>
              </w:rPr>
              <w:t>职权依据</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pPr>
            <w:r>
              <w:rPr>
                <w:rFonts w:hint="eastAsia"/>
              </w:rPr>
              <w:t>行使</w:t>
            </w:r>
          </w:p>
          <w:p w:rsidR="00114B6A" w:rsidRDefault="00750311">
            <w:pPr>
              <w:widowControl/>
              <w:spacing w:line="240" w:lineRule="exact"/>
              <w:jc w:val="center"/>
              <w:textAlignment w:val="center"/>
            </w:pPr>
            <w:r>
              <w:rPr>
                <w:rFonts w:hint="eastAsia"/>
              </w:rPr>
              <w:t>层级</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40" w:lineRule="exact"/>
              <w:jc w:val="center"/>
              <w:textAlignment w:val="center"/>
            </w:pPr>
            <w:r>
              <w:rPr>
                <w:rFonts w:hint="eastAsia"/>
              </w:rPr>
              <w:t>行使内容</w:t>
            </w:r>
          </w:p>
        </w:tc>
      </w:tr>
      <w:tr w:rsidR="00114B6A">
        <w:trPr>
          <w:trHeight w:val="55"/>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1</w:t>
            </w: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小额贷款公司设立审核</w:t>
            </w: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1033001000</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t>自治区地方金融监督管理局</w:t>
            </w:r>
          </w:p>
        </w:tc>
        <w:tc>
          <w:tcPr>
            <w:tcW w:w="10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left"/>
              <w:textAlignment w:val="center"/>
            </w:pPr>
            <w:r>
              <w:rPr>
                <w:rFonts w:hint="eastAsia"/>
              </w:rPr>
              <w:t xml:space="preserve">    </w:t>
            </w:r>
            <w:r>
              <w:rPr>
                <w:rFonts w:hint="eastAsia"/>
              </w:rPr>
              <w:t>【规范性文件】《国务院关于界定中央和地方金融监管职责和风险处置责任的意见》（国发〔</w:t>
            </w:r>
            <w:r>
              <w:rPr>
                <w:rFonts w:hint="eastAsia"/>
              </w:rPr>
              <w:t>2014</w:t>
            </w:r>
            <w:r>
              <w:rPr>
                <w:rFonts w:hint="eastAsia"/>
              </w:rPr>
              <w:t>〕</w:t>
            </w:r>
            <w:r>
              <w:rPr>
                <w:rFonts w:hint="eastAsia"/>
              </w:rPr>
              <w:t>30</w:t>
            </w:r>
            <w:r>
              <w:rPr>
                <w:rFonts w:hint="eastAsia"/>
              </w:rPr>
              <w:t>号）</w:t>
            </w:r>
          </w:p>
          <w:p w:rsidR="00114B6A" w:rsidRDefault="00750311">
            <w:pPr>
              <w:widowControl/>
              <w:spacing w:line="280" w:lineRule="exact"/>
              <w:jc w:val="left"/>
              <w:textAlignment w:val="center"/>
            </w:pPr>
            <w:r>
              <w:rPr>
                <w:rFonts w:hint="eastAsia"/>
              </w:rPr>
              <w:t xml:space="preserve">    </w:t>
            </w:r>
            <w:r>
              <w:rPr>
                <w:rFonts w:hint="eastAsia"/>
              </w:rPr>
              <w:t>三、省级人民政府金融监管职责和风险处置责任</w:t>
            </w:r>
          </w:p>
          <w:p w:rsidR="00114B6A" w:rsidRDefault="00750311">
            <w:pPr>
              <w:widowControl/>
              <w:spacing w:line="280" w:lineRule="exact"/>
              <w:jc w:val="left"/>
              <w:textAlignment w:val="center"/>
            </w:pPr>
            <w:r>
              <w:rPr>
                <w:rFonts w:hint="eastAsia"/>
              </w:rPr>
              <w:t xml:space="preserve">    </w:t>
            </w:r>
            <w:r>
              <w:rPr>
                <w:rFonts w:hint="eastAsia"/>
              </w:rPr>
              <w:t>（二）承担不吸收公众资金，限定业务范围、风险外溢性较小的金融活动的监管职责。依法对本地区小额贷款公司、融资性担保公司、区域性股权市场、典当行、融资租赁公司、商业保理公司、地方资产管理公司等机构实施监管，承担相应的风险处置责任。加强对民间借贷、新型农村合作金融组织的引导和规范。</w:t>
            </w:r>
          </w:p>
          <w:p w:rsidR="00114B6A" w:rsidRDefault="00750311">
            <w:pPr>
              <w:widowControl/>
              <w:spacing w:line="280" w:lineRule="exact"/>
              <w:jc w:val="left"/>
              <w:textAlignment w:val="center"/>
            </w:pPr>
            <w:r>
              <w:rPr>
                <w:rFonts w:hint="eastAsia"/>
              </w:rPr>
              <w:t xml:space="preserve">    </w:t>
            </w:r>
            <w:r>
              <w:rPr>
                <w:rFonts w:hint="eastAsia"/>
              </w:rPr>
              <w:t>【规范性文件】《国务院办公厅关于加强影子银行监管有关问题的通知》（国办发﹝</w:t>
            </w:r>
            <w:r>
              <w:rPr>
                <w:rFonts w:hint="eastAsia"/>
              </w:rPr>
              <w:t>2013</w:t>
            </w:r>
            <w:r>
              <w:rPr>
                <w:rFonts w:hint="eastAsia"/>
              </w:rPr>
              <w:t>﹞</w:t>
            </w:r>
            <w:r>
              <w:rPr>
                <w:rFonts w:hint="eastAsia"/>
              </w:rPr>
              <w:t>107</w:t>
            </w:r>
            <w:r>
              <w:rPr>
                <w:rFonts w:hint="eastAsia"/>
              </w:rPr>
              <w:t>号）</w:t>
            </w:r>
          </w:p>
          <w:p w:rsidR="00114B6A" w:rsidRDefault="00750311">
            <w:pPr>
              <w:widowControl/>
              <w:spacing w:line="280" w:lineRule="exact"/>
              <w:jc w:val="left"/>
              <w:textAlignment w:val="center"/>
            </w:pPr>
            <w:r>
              <w:rPr>
                <w:rFonts w:hint="eastAsia"/>
              </w:rPr>
              <w:t xml:space="preserve">    </w:t>
            </w:r>
            <w:r>
              <w:rPr>
                <w:rFonts w:hint="eastAsia"/>
              </w:rPr>
              <w:t>二、进一步落实责任分工</w:t>
            </w:r>
          </w:p>
          <w:p w:rsidR="00114B6A" w:rsidRDefault="00750311">
            <w:pPr>
              <w:widowControl/>
              <w:spacing w:line="280" w:lineRule="exact"/>
              <w:jc w:val="left"/>
              <w:textAlignment w:val="center"/>
            </w:pPr>
            <w:r>
              <w:rPr>
                <w:rFonts w:hint="eastAsia"/>
              </w:rPr>
              <w:t xml:space="preserve">    </w:t>
            </w:r>
            <w:r>
              <w:rPr>
                <w:rFonts w:hint="eastAsia"/>
              </w:rPr>
              <w:t>（三）……小额贷款公司由银监会会同人民银行等制定统一的监督管理制度和经营管理规则，</w:t>
            </w:r>
            <w:r>
              <w:rPr>
                <w:rFonts w:hint="eastAsia"/>
              </w:rPr>
              <w:t>建立行业协会自律机制，省级人民政府负责具体监督管理。</w:t>
            </w:r>
          </w:p>
          <w:p w:rsidR="00114B6A" w:rsidRDefault="00750311">
            <w:pPr>
              <w:widowControl/>
              <w:spacing w:line="280" w:lineRule="exact"/>
              <w:jc w:val="left"/>
              <w:textAlignment w:val="center"/>
            </w:pPr>
            <w:r>
              <w:rPr>
                <w:rFonts w:hint="eastAsia"/>
              </w:rPr>
              <w:t xml:space="preserve">    </w:t>
            </w:r>
            <w:r>
              <w:rPr>
                <w:rFonts w:hint="eastAsia"/>
              </w:rPr>
              <w:t>【规范性文件】《关于小额贷款公司试点的指导意见》（银监发〔</w:t>
            </w:r>
            <w:r>
              <w:rPr>
                <w:rFonts w:hint="eastAsia"/>
              </w:rPr>
              <w:t>2008</w:t>
            </w:r>
            <w:r>
              <w:rPr>
                <w:rFonts w:hint="eastAsia"/>
              </w:rPr>
              <w:t>〕</w:t>
            </w:r>
            <w:r>
              <w:rPr>
                <w:rFonts w:hint="eastAsia"/>
              </w:rPr>
              <w:t>23</w:t>
            </w:r>
            <w:r>
              <w:rPr>
                <w:rFonts w:hint="eastAsia"/>
              </w:rPr>
              <w:t>号）</w:t>
            </w:r>
          </w:p>
          <w:p w:rsidR="00114B6A" w:rsidRDefault="00750311">
            <w:pPr>
              <w:widowControl/>
              <w:spacing w:line="280" w:lineRule="exact"/>
              <w:jc w:val="left"/>
              <w:textAlignment w:val="center"/>
            </w:pPr>
            <w:r>
              <w:rPr>
                <w:rFonts w:hint="eastAsia"/>
              </w:rPr>
              <w:t xml:space="preserve">    </w:t>
            </w:r>
            <w:r>
              <w:rPr>
                <w:rFonts w:hint="eastAsia"/>
              </w:rPr>
              <w:t>二、小额贷款公司的设立</w:t>
            </w:r>
          </w:p>
          <w:p w:rsidR="00114B6A" w:rsidRDefault="00750311">
            <w:pPr>
              <w:widowControl/>
              <w:spacing w:line="280" w:lineRule="exact"/>
              <w:jc w:val="left"/>
              <w:textAlignment w:val="center"/>
            </w:pPr>
            <w:r>
              <w:rPr>
                <w:rFonts w:hint="eastAsia"/>
              </w:rPr>
              <w:t xml:space="preserve">    </w:t>
            </w:r>
            <w:r>
              <w:rPr>
                <w:rFonts w:hint="eastAsia"/>
              </w:rPr>
              <w:t>申请设立小额贷款公司，应向省级政府主管部门提出正式申请，经批准后，到当地工商行政管理部门申请办理注册登记手续并领取营业执照。</w:t>
            </w:r>
          </w:p>
          <w:p w:rsidR="00114B6A" w:rsidRDefault="00750311">
            <w:pPr>
              <w:widowControl/>
              <w:spacing w:line="280" w:lineRule="exact"/>
              <w:jc w:val="left"/>
              <w:textAlignment w:val="center"/>
            </w:pPr>
            <w:r>
              <w:rPr>
                <w:rFonts w:hint="eastAsia"/>
              </w:rPr>
              <w:t xml:space="preserve">    </w:t>
            </w:r>
            <w:r>
              <w:rPr>
                <w:rFonts w:hint="eastAsia"/>
              </w:rPr>
              <w:t>五、小额贷款公司的监督管理</w:t>
            </w:r>
          </w:p>
          <w:p w:rsidR="00114B6A" w:rsidRDefault="00750311">
            <w:pPr>
              <w:widowControl/>
              <w:spacing w:line="280" w:lineRule="exact"/>
              <w:jc w:val="left"/>
              <w:textAlignment w:val="center"/>
            </w:pPr>
            <w:r>
              <w:rPr>
                <w:rFonts w:hint="eastAsia"/>
              </w:rPr>
              <w:t xml:space="preserve">    </w:t>
            </w:r>
            <w:r>
              <w:rPr>
                <w:rFonts w:hint="eastAsia"/>
              </w:rPr>
              <w:t>凡是省级政府能明确一个主管部门（金融办或相关机构）负责对小额贷款公司的监督管理，并愿意承担小额贷款公司风险处置责任的，方可在本省（区、市）的县域范围内开展组建小额</w:t>
            </w:r>
            <w:r>
              <w:rPr>
                <w:rFonts w:hint="eastAsia"/>
              </w:rPr>
              <w:t>贷款公司试点。</w:t>
            </w:r>
            <w:r>
              <w:rPr>
                <w:rFonts w:hint="eastAsia"/>
              </w:rPr>
              <w:t xml:space="preserve"> </w:t>
            </w:r>
          </w:p>
          <w:p w:rsidR="00114B6A" w:rsidRDefault="00750311">
            <w:pPr>
              <w:widowControl/>
              <w:spacing w:line="280" w:lineRule="exact"/>
              <w:jc w:val="left"/>
              <w:textAlignment w:val="center"/>
            </w:pPr>
            <w:r>
              <w:rPr>
                <w:rFonts w:hint="eastAsia"/>
              </w:rPr>
              <w:t xml:space="preserve">   </w:t>
            </w:r>
            <w:r>
              <w:rPr>
                <w:rFonts w:hint="eastAsia"/>
              </w:rPr>
              <w:t>【规范性文件】《宁夏回族自治区小额贷款公司管理暂行办法（修订）》（宁政办发〔</w:t>
            </w:r>
            <w:r>
              <w:rPr>
                <w:rFonts w:hint="eastAsia"/>
              </w:rPr>
              <w:t>2016</w:t>
            </w:r>
            <w:r>
              <w:rPr>
                <w:rFonts w:hint="eastAsia"/>
              </w:rPr>
              <w:t>〕</w:t>
            </w:r>
            <w:r>
              <w:rPr>
                <w:rFonts w:hint="eastAsia"/>
              </w:rPr>
              <w:t>105</w:t>
            </w:r>
            <w:r>
              <w:rPr>
                <w:rFonts w:hint="eastAsia"/>
              </w:rPr>
              <w:t>号）</w:t>
            </w:r>
          </w:p>
          <w:p w:rsidR="00114B6A" w:rsidRDefault="00750311">
            <w:pPr>
              <w:widowControl/>
              <w:spacing w:line="280" w:lineRule="exact"/>
              <w:jc w:val="left"/>
              <w:textAlignment w:val="center"/>
            </w:pPr>
            <w:r>
              <w:rPr>
                <w:rFonts w:hint="eastAsia"/>
              </w:rPr>
              <w:t xml:space="preserve">    </w:t>
            </w:r>
            <w:r>
              <w:rPr>
                <w:rFonts w:hint="eastAsia"/>
              </w:rPr>
              <w:t>第三十九条</w:t>
            </w:r>
            <w:r>
              <w:rPr>
                <w:rFonts w:hint="eastAsia"/>
              </w:rPr>
              <w:t> </w:t>
            </w:r>
            <w:r>
              <w:rPr>
                <w:rFonts w:hint="eastAsia"/>
              </w:rPr>
              <w:t>自治区金融工作局负责全区小额贷款公司的管理、组织、协调和规范工作，履行下列主要职责：</w:t>
            </w:r>
          </w:p>
          <w:p w:rsidR="00114B6A" w:rsidRDefault="00750311">
            <w:pPr>
              <w:widowControl/>
              <w:spacing w:line="280" w:lineRule="exact"/>
              <w:jc w:val="left"/>
              <w:textAlignment w:val="center"/>
            </w:pPr>
            <w:r>
              <w:rPr>
                <w:rFonts w:hint="eastAsia"/>
              </w:rPr>
              <w:t xml:space="preserve">   </w:t>
            </w:r>
            <w:r>
              <w:rPr>
                <w:rFonts w:hint="eastAsia"/>
              </w:rPr>
              <w:t>（一）负责拟定小额贷款公司行业发展战略、规划及管理办法。</w:t>
            </w:r>
          </w:p>
          <w:p w:rsidR="00114B6A" w:rsidRDefault="00750311">
            <w:pPr>
              <w:widowControl/>
              <w:spacing w:line="280" w:lineRule="exact"/>
              <w:jc w:val="left"/>
              <w:textAlignment w:val="center"/>
            </w:pPr>
            <w:r>
              <w:rPr>
                <w:rFonts w:hint="eastAsia"/>
              </w:rPr>
              <w:t xml:space="preserve">   </w:t>
            </w:r>
            <w:r>
              <w:rPr>
                <w:rFonts w:hint="eastAsia"/>
              </w:rPr>
              <w:t>（二）承担全区小额贷款公司的设立、变更、撤销、终止及业务范围的审核、日常监督管理及监管评级等工作。</w:t>
            </w:r>
          </w:p>
          <w:p w:rsidR="00114B6A" w:rsidRDefault="00750311">
            <w:pPr>
              <w:widowControl/>
              <w:spacing w:line="280" w:lineRule="exact"/>
              <w:jc w:val="left"/>
              <w:textAlignment w:val="center"/>
            </w:pPr>
            <w:r>
              <w:rPr>
                <w:rFonts w:hint="eastAsia"/>
              </w:rPr>
              <w:t xml:space="preserve">   </w:t>
            </w:r>
            <w:r>
              <w:rPr>
                <w:rFonts w:hint="eastAsia"/>
              </w:rPr>
              <w:t>（三）指导小额贷款公司完善法人治理结构，规范经营行为，防范经营风险，并对其业务活动及风险状况进行现场及非现场</w:t>
            </w:r>
            <w:r>
              <w:rPr>
                <w:rFonts w:hint="eastAsia"/>
              </w:rPr>
              <w:t>检查。</w:t>
            </w:r>
          </w:p>
          <w:p w:rsidR="00114B6A" w:rsidRDefault="00750311">
            <w:pPr>
              <w:widowControl/>
              <w:spacing w:line="280" w:lineRule="exact"/>
              <w:jc w:val="left"/>
              <w:textAlignment w:val="center"/>
            </w:pPr>
            <w:r>
              <w:rPr>
                <w:rFonts w:hint="eastAsia"/>
              </w:rPr>
              <w:lastRenderedPageBreak/>
              <w:t xml:space="preserve">   </w:t>
            </w:r>
            <w:r>
              <w:rPr>
                <w:rFonts w:hint="eastAsia"/>
              </w:rPr>
              <w:t>（四）负责小额贷款公司高级管理人员（指总经理、副总经理、财务负责人，下同）的任职资格审查工作。</w:t>
            </w:r>
          </w:p>
          <w:p w:rsidR="00114B6A" w:rsidRDefault="00750311">
            <w:pPr>
              <w:widowControl/>
              <w:spacing w:line="280" w:lineRule="exact"/>
              <w:jc w:val="left"/>
              <w:textAlignment w:val="center"/>
            </w:pPr>
            <w:r>
              <w:rPr>
                <w:rFonts w:hint="eastAsia"/>
              </w:rPr>
              <w:t xml:space="preserve">   </w:t>
            </w:r>
            <w:r>
              <w:rPr>
                <w:rFonts w:hint="eastAsia"/>
              </w:rPr>
              <w:t>（五）指导设区的市金融办（局）做好小额贷款公司日常监管、风险防范及处置等工作。</w:t>
            </w:r>
          </w:p>
          <w:p w:rsidR="00114B6A" w:rsidRDefault="00750311">
            <w:pPr>
              <w:widowControl/>
              <w:spacing w:line="280" w:lineRule="exact"/>
              <w:jc w:val="left"/>
              <w:textAlignment w:val="center"/>
            </w:pPr>
            <w:r>
              <w:rPr>
                <w:rFonts w:hint="eastAsia"/>
              </w:rPr>
              <w:t xml:space="preserve">   </w:t>
            </w:r>
            <w:r>
              <w:rPr>
                <w:rFonts w:hint="eastAsia"/>
              </w:rPr>
              <w:t>（六）会同有关部门，开展小额贷款公司培训工作。</w:t>
            </w:r>
          </w:p>
          <w:p w:rsidR="00114B6A" w:rsidRDefault="00750311">
            <w:pPr>
              <w:widowControl/>
              <w:spacing w:line="280" w:lineRule="exact"/>
              <w:jc w:val="left"/>
              <w:textAlignment w:val="center"/>
            </w:pPr>
            <w:r>
              <w:rPr>
                <w:rFonts w:hint="eastAsia"/>
              </w:rPr>
              <w:t xml:space="preserve">   </w:t>
            </w:r>
            <w:r>
              <w:rPr>
                <w:rFonts w:hint="eastAsia"/>
              </w:rPr>
              <w:t>（七）指导宁夏小额贷款同业协会工作。</w:t>
            </w:r>
          </w:p>
          <w:p w:rsidR="00114B6A" w:rsidRDefault="00750311">
            <w:pPr>
              <w:widowControl/>
              <w:spacing w:line="280" w:lineRule="exact"/>
              <w:jc w:val="left"/>
              <w:textAlignment w:val="center"/>
            </w:pPr>
            <w:r>
              <w:rPr>
                <w:rFonts w:hint="eastAsia"/>
              </w:rPr>
              <w:t xml:space="preserve">  </w:t>
            </w:r>
            <w:r>
              <w:rPr>
                <w:rFonts w:hint="eastAsia"/>
              </w:rPr>
              <w:t>（八）其他管理职责。</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widowControl/>
              <w:spacing w:line="280" w:lineRule="exact"/>
              <w:jc w:val="center"/>
              <w:textAlignment w:val="center"/>
            </w:pPr>
            <w:r>
              <w:rPr>
                <w:rFonts w:hint="eastAsia"/>
              </w:rPr>
              <w:lastRenderedPageBreak/>
              <w:t>自治区</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4B6A" w:rsidRDefault="00750311">
            <w:pPr>
              <w:spacing w:line="280" w:lineRule="exact"/>
              <w:jc w:val="left"/>
            </w:pPr>
            <w:r>
              <w:rPr>
                <w:rFonts w:hint="eastAsia"/>
              </w:rPr>
              <w:t>小额贷款公司的设立审核</w:t>
            </w:r>
          </w:p>
        </w:tc>
      </w:tr>
    </w:tbl>
    <w:p w:rsidR="00114B6A" w:rsidRDefault="00114B6A"/>
    <w:sectPr w:rsidR="00114B6A">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311" w:rsidRDefault="00750311">
      <w:r>
        <w:separator/>
      </w:r>
    </w:p>
  </w:endnote>
  <w:endnote w:type="continuationSeparator" w:id="0">
    <w:p w:rsidR="00750311" w:rsidRDefault="00750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B6A" w:rsidRDefault="00750311">
    <w:pPr>
      <w:pStyle w:val="a6"/>
      <w:jc w:val="center"/>
      <w:rPr>
        <w:rFonts w:ascii="宋体" w:hAns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8672EA" w:rsidRPr="008672EA">
      <w:rPr>
        <w:rFonts w:ascii="宋体" w:hAnsi="宋体"/>
        <w:noProof/>
        <w:sz w:val="28"/>
        <w:szCs w:val="28"/>
        <w:lang w:val="zh-CN"/>
      </w:rPr>
      <w:t>16</w:t>
    </w:r>
    <w:r>
      <w:rPr>
        <w:rFonts w:ascii="宋体" w:hAnsi="宋体"/>
        <w:sz w:val="28"/>
        <w:szCs w:val="28"/>
      </w:rPr>
      <w:fldChar w:fldCharType="end"/>
    </w:r>
    <w:r>
      <w:rPr>
        <w:rFonts w:ascii="宋体" w:hAnsi="宋体"/>
        <w:sz w:val="28"/>
        <w:szCs w:val="28"/>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311" w:rsidRDefault="00750311">
      <w:r>
        <w:separator/>
      </w:r>
    </w:p>
  </w:footnote>
  <w:footnote w:type="continuationSeparator" w:id="0">
    <w:p w:rsidR="00750311" w:rsidRDefault="00750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2214E"/>
    <w:multiLevelType w:val="multilevel"/>
    <w:tmpl w:val="2AB2214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B4C5E51"/>
    <w:multiLevelType w:val="multilevel"/>
    <w:tmpl w:val="4B4C5E5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B9D187A"/>
    <w:multiLevelType w:val="multilevel"/>
    <w:tmpl w:val="4B9D187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B59760D"/>
    <w:multiLevelType w:val="singleLevel"/>
    <w:tmpl w:val="5B59760D"/>
    <w:lvl w:ilvl="0">
      <w:start w:val="2"/>
      <w:numFmt w:val="chineseCounting"/>
      <w:suff w:val="space"/>
      <w:lvlText w:val="第%1条"/>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B14B14"/>
    <w:rsid w:val="0007262A"/>
    <w:rsid w:val="000B13BA"/>
    <w:rsid w:val="00114B6A"/>
    <w:rsid w:val="00126C8B"/>
    <w:rsid w:val="00136679"/>
    <w:rsid w:val="001466AC"/>
    <w:rsid w:val="002372FD"/>
    <w:rsid w:val="0026120F"/>
    <w:rsid w:val="002D4DE1"/>
    <w:rsid w:val="00304A29"/>
    <w:rsid w:val="003213CF"/>
    <w:rsid w:val="003D5EF8"/>
    <w:rsid w:val="00486F3D"/>
    <w:rsid w:val="00512363"/>
    <w:rsid w:val="00567B34"/>
    <w:rsid w:val="005819FA"/>
    <w:rsid w:val="0058638D"/>
    <w:rsid w:val="005C56E6"/>
    <w:rsid w:val="005D15C0"/>
    <w:rsid w:val="005D7C35"/>
    <w:rsid w:val="00660D7A"/>
    <w:rsid w:val="00692572"/>
    <w:rsid w:val="006D76B7"/>
    <w:rsid w:val="00741DDB"/>
    <w:rsid w:val="00750311"/>
    <w:rsid w:val="007A048D"/>
    <w:rsid w:val="007D40C8"/>
    <w:rsid w:val="00812E0B"/>
    <w:rsid w:val="0086377B"/>
    <w:rsid w:val="008672EA"/>
    <w:rsid w:val="009877F1"/>
    <w:rsid w:val="00A83E35"/>
    <w:rsid w:val="00BD6D28"/>
    <w:rsid w:val="00C26C87"/>
    <w:rsid w:val="00CA1E03"/>
    <w:rsid w:val="00CF292C"/>
    <w:rsid w:val="00D022B5"/>
    <w:rsid w:val="00D41DE5"/>
    <w:rsid w:val="00D5459F"/>
    <w:rsid w:val="00DE2459"/>
    <w:rsid w:val="00EC712A"/>
    <w:rsid w:val="00EF1371"/>
    <w:rsid w:val="00F47210"/>
    <w:rsid w:val="00F82CA5"/>
    <w:rsid w:val="00F93D7B"/>
    <w:rsid w:val="00FD2D58"/>
    <w:rsid w:val="027061CD"/>
    <w:rsid w:val="07060691"/>
    <w:rsid w:val="09C57FF0"/>
    <w:rsid w:val="3B9950EB"/>
    <w:rsid w:val="4D8A0D5A"/>
    <w:rsid w:val="556202E2"/>
    <w:rsid w:val="5EAB748E"/>
    <w:rsid w:val="6F836701"/>
    <w:rsid w:val="72B1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B8347A4-9505-4E31-8175-DA4D9DD4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方正小标宋_GBK" w:eastAsia="方正小标宋_GBK" w:hAnsi="方正小标宋_GBK"/>
      <w:color w:val="000000"/>
      <w:sz w:val="24"/>
      <w:szCs w:val="22"/>
    </w:rPr>
  </w:style>
  <w:style w:type="paragraph" w:styleId="a3">
    <w:name w:val="annotation subject"/>
    <w:basedOn w:val="a4"/>
    <w:next w:val="a4"/>
    <w:link w:val="Char"/>
    <w:qFormat/>
    <w:rPr>
      <w:b/>
      <w:bCs/>
    </w:rPr>
  </w:style>
  <w:style w:type="paragraph" w:styleId="a4">
    <w:name w:val="annotation text"/>
    <w:basedOn w:val="a"/>
    <w:link w:val="Char0"/>
    <w:uiPriority w:val="99"/>
    <w:qFormat/>
    <w:pPr>
      <w:jc w:val="left"/>
    </w:pPr>
  </w:style>
  <w:style w:type="paragraph" w:styleId="a5">
    <w:name w:val="Balloon Text"/>
    <w:basedOn w:val="a"/>
    <w:link w:val="Char1"/>
    <w:qFormat/>
    <w:rPr>
      <w:rFonts w:ascii="宋体" w:eastAsia="宋体"/>
      <w:sz w:val="18"/>
      <w:szCs w:val="18"/>
    </w:rPr>
  </w:style>
  <w:style w:type="paragraph" w:styleId="a6">
    <w:name w:val="footer"/>
    <w:basedOn w:val="a"/>
    <w:link w:val="Char2"/>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annotation reference"/>
    <w:basedOn w:val="a0"/>
    <w:qFormat/>
    <w:rPr>
      <w:sz w:val="21"/>
      <w:szCs w:val="21"/>
    </w:rPr>
  </w:style>
  <w:style w:type="character" w:customStyle="1" w:styleId="font21">
    <w:name w:val="font2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Char0">
    <w:name w:val="批注文字 Char"/>
    <w:basedOn w:val="a0"/>
    <w:link w:val="a4"/>
    <w:uiPriority w:val="99"/>
    <w:qFormat/>
    <w:rPr>
      <w:rFonts w:asciiTheme="minorHAnsi" w:eastAsiaTheme="minorEastAsia" w:hAnsiTheme="minorHAnsi" w:cstheme="minorBidi"/>
      <w:kern w:val="2"/>
      <w:sz w:val="21"/>
      <w:szCs w:val="24"/>
    </w:rPr>
  </w:style>
  <w:style w:type="character" w:customStyle="1" w:styleId="Char">
    <w:name w:val="批注主题 Char"/>
    <w:basedOn w:val="Char0"/>
    <w:link w:val="a3"/>
    <w:qFormat/>
    <w:rPr>
      <w:rFonts w:asciiTheme="minorHAnsi" w:eastAsiaTheme="minorEastAsia" w:hAnsiTheme="minorHAnsi" w:cstheme="minorBidi"/>
      <w:b/>
      <w:bCs/>
      <w:kern w:val="2"/>
      <w:sz w:val="21"/>
      <w:szCs w:val="24"/>
    </w:rPr>
  </w:style>
  <w:style w:type="character" w:customStyle="1" w:styleId="Char1">
    <w:name w:val="批注框文本 Char"/>
    <w:basedOn w:val="a0"/>
    <w:link w:val="a5"/>
    <w:qFormat/>
    <w:rPr>
      <w:rFonts w:ascii="宋体" w:hAnsiTheme="minorHAnsi" w:cstheme="minorBidi"/>
      <w:kern w:val="2"/>
      <w:sz w:val="18"/>
      <w:szCs w:val="18"/>
    </w:rPr>
  </w:style>
  <w:style w:type="paragraph" w:customStyle="1" w:styleId="1">
    <w:name w:val="列出段落1"/>
    <w:basedOn w:val="a"/>
    <w:uiPriority w:val="99"/>
    <w:qFormat/>
    <w:pPr>
      <w:ind w:firstLineChars="200" w:firstLine="420"/>
    </w:pPr>
  </w:style>
  <w:style w:type="character" w:customStyle="1" w:styleId="Char2">
    <w:name w:val="页脚 Char"/>
    <w:link w:val="a6"/>
    <w:uiPriority w:val="99"/>
    <w:qFormat/>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1456</Words>
  <Characters>8301</Characters>
  <Application>Microsoft Office Word</Application>
  <DocSecurity>0</DocSecurity>
  <Lines>69</Lines>
  <Paragraphs>19</Paragraphs>
  <ScaleCrop>false</ScaleCrop>
  <Company>微软</Company>
  <LinksUpToDate>false</LinksUpToDate>
  <CharactersWithSpaces>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区编办</cp:lastModifiedBy>
  <cp:revision>9</cp:revision>
  <cp:lastPrinted>2019-09-27T03:29:00Z</cp:lastPrinted>
  <dcterms:created xsi:type="dcterms:W3CDTF">2019-06-11T18:13:00Z</dcterms:created>
  <dcterms:modified xsi:type="dcterms:W3CDTF">2020-10-15T01:31:00Z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