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E668A6" w:rsidRPr="006E6E0A" w:rsidRDefault="00E668A6" w:rsidP="006E6E0A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6E6E0A">
        <w:rPr>
          <w:rFonts w:ascii="仿宋" w:eastAsia="仿宋" w:hAnsi="仿宋" w:hint="eastAsia"/>
          <w:sz w:val="32"/>
          <w:szCs w:val="32"/>
        </w:rPr>
        <w:t>宁夏回族自治区文化馆</w:t>
      </w:r>
    </w:p>
    <w:p w:rsidR="00BE146E" w:rsidRPr="002D1422" w:rsidRDefault="002D1422" w:rsidP="00E668A6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2021年7月30日</w:t>
      </w:r>
    </w:p>
    <w:p w:rsidR="00BE146E" w:rsidRPr="0053032C" w:rsidRDefault="006E6E0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6E6E0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E66B0C" w:rsidRPr="00E66B0C">
        <w:rPr>
          <w:rFonts w:ascii="仿宋" w:eastAsia="仿宋" w:hAnsi="仿宋" w:hint="eastAsia"/>
          <w:sz w:val="32"/>
          <w:szCs w:val="32"/>
        </w:rPr>
        <w:t>组织群众性文化艺术活动；开展公共文化服务与非物质文化遗产保护工作；举办各类文化艺术展览、展示活动并承接展览设计制作；完成自治区文化厅交办的与其业务性管的其他工作任务</w:t>
      </w:r>
      <w:r w:rsidR="004C524B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E668A6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E66B0C" w:rsidRPr="00E66B0C">
        <w:rPr>
          <w:rFonts w:ascii="仿宋" w:eastAsia="仿宋" w:hAnsi="仿宋" w:hint="eastAsia"/>
          <w:sz w:val="32"/>
          <w:szCs w:val="32"/>
        </w:rPr>
        <w:t>宁夏银川市兴庆区民族南街85号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E66B0C" w:rsidRPr="00E66B0C">
        <w:rPr>
          <w:rFonts w:ascii="仿宋" w:eastAsia="仿宋" w:hAnsi="仿宋" w:hint="eastAsia"/>
          <w:sz w:val="32"/>
          <w:szCs w:val="32"/>
        </w:rPr>
        <w:t>仪秀江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E66B0C" w:rsidRPr="00E66B0C">
        <w:rPr>
          <w:rFonts w:ascii="仿宋" w:eastAsia="仿宋" w:hAnsi="仿宋" w:hint="eastAsia"/>
          <w:sz w:val="32"/>
          <w:szCs w:val="32"/>
        </w:rPr>
        <w:t>480（万元）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="00E66B0C" w:rsidRPr="00E66B0C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E66B0C" w:rsidRPr="00E66B0C">
        <w:rPr>
          <w:rFonts w:ascii="仿宋" w:eastAsia="仿宋" w:hAnsi="仿宋" w:hint="eastAsia"/>
          <w:sz w:val="32"/>
          <w:szCs w:val="32"/>
        </w:rPr>
        <w:t>宁夏回族自治区文化厅</w:t>
      </w:r>
    </w:p>
    <w:p w:rsidR="00BE146E" w:rsidRPr="0053032C" w:rsidRDefault="006E6E0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lastRenderedPageBreak/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未按法定时间进行举办单位变更登记，违反《事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11533C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sectPr w:rsidR="0083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09" w:rsidRDefault="00D95C09" w:rsidP="00807FF4">
      <w:r>
        <w:separator/>
      </w:r>
    </w:p>
  </w:endnote>
  <w:endnote w:type="continuationSeparator" w:id="0">
    <w:p w:rsidR="00D95C09" w:rsidRDefault="00D95C09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09" w:rsidRDefault="00D95C09" w:rsidP="00807FF4">
      <w:r>
        <w:separator/>
      </w:r>
    </w:p>
  </w:footnote>
  <w:footnote w:type="continuationSeparator" w:id="0">
    <w:p w:rsidR="00D95C09" w:rsidRDefault="00D95C09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1533C"/>
    <w:rsid w:val="001739B2"/>
    <w:rsid w:val="001D3DCA"/>
    <w:rsid w:val="00246A73"/>
    <w:rsid w:val="00295FCB"/>
    <w:rsid w:val="002B3A6F"/>
    <w:rsid w:val="002C5B52"/>
    <w:rsid w:val="002D1422"/>
    <w:rsid w:val="00314B32"/>
    <w:rsid w:val="00320A86"/>
    <w:rsid w:val="00321648"/>
    <w:rsid w:val="00327E6C"/>
    <w:rsid w:val="00356A6A"/>
    <w:rsid w:val="00360CD4"/>
    <w:rsid w:val="003824FE"/>
    <w:rsid w:val="003B7CAB"/>
    <w:rsid w:val="003D6F4B"/>
    <w:rsid w:val="003E2301"/>
    <w:rsid w:val="003F180E"/>
    <w:rsid w:val="004A4716"/>
    <w:rsid w:val="004C524B"/>
    <w:rsid w:val="004D6C69"/>
    <w:rsid w:val="004E7AF5"/>
    <w:rsid w:val="0053032C"/>
    <w:rsid w:val="005542CF"/>
    <w:rsid w:val="00597FEF"/>
    <w:rsid w:val="005C0B59"/>
    <w:rsid w:val="00636A64"/>
    <w:rsid w:val="00661915"/>
    <w:rsid w:val="006E6E0A"/>
    <w:rsid w:val="00725E21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A0035D"/>
    <w:rsid w:val="00A17122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80A19"/>
    <w:rsid w:val="00D83195"/>
    <w:rsid w:val="00D859F0"/>
    <w:rsid w:val="00D95C09"/>
    <w:rsid w:val="00DB223D"/>
    <w:rsid w:val="00E11326"/>
    <w:rsid w:val="00E33F34"/>
    <w:rsid w:val="00E668A6"/>
    <w:rsid w:val="00E66B0C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2021-12-16T02:04:00Z</cp:lastPrinted>
  <dcterms:created xsi:type="dcterms:W3CDTF">2021-12-16T02:41:00Z</dcterms:created>
  <dcterms:modified xsi:type="dcterms:W3CDTF">2021-12-23T01:09:00Z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